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ascii="方正兰亭黑简体" w:hAnsi="方正兰亭黑简体" w:eastAsia="方正兰亭黑简体"/>
          <w:sz w:val="52"/>
          <w:szCs w:val="32"/>
        </w:rPr>
      </w:pPr>
      <w:r>
        <w:rPr>
          <w:rFonts w:hint="eastAsia" w:ascii="方正兰亭黑简体" w:hAnsi="方正兰亭黑简体" w:eastAsia="方正兰亭黑简体"/>
          <w:sz w:val="52"/>
          <w:szCs w:val="32"/>
        </w:rPr>
        <w:t>萤石云服务配置文档</w:t>
      </w:r>
      <w:bookmarkStart w:id="0" w:name="_GoBack"/>
      <w:bookmarkEnd w:id="0"/>
    </w:p>
    <w:p>
      <w:pPr>
        <w:rPr>
          <w:rFonts w:ascii="方正兰亭黑简体" w:hAnsi="方正兰亭黑简体" w:eastAsia="方正兰亭黑简体"/>
        </w:rPr>
      </w:pPr>
      <w:r>
        <w:rPr>
          <w:rFonts w:hint="eastAsia" w:ascii="方正兰亭黑简体" w:hAnsi="方正兰亭黑简体" w:eastAsia="方正兰亭黑简体"/>
        </w:rPr>
        <w:tab/>
      </w:r>
      <w:r>
        <w:rPr>
          <w:rFonts w:hint="eastAsia" w:ascii="方正兰亭黑简体" w:hAnsi="方正兰亭黑简体" w:eastAsia="方正兰亭黑简体"/>
        </w:rPr>
        <w:t>本文档主要介绍如何将已接入IOT平台的网络硬盘录像机（NVR）或网络摄像机（IPC）加入到萤石开放平台，并使用信锐掌物联APP管理设备，进行实时视频预览与录像记录回放。</w:t>
      </w:r>
    </w:p>
    <w:p>
      <w:pPr>
        <w:rPr>
          <w:rFonts w:ascii="方正兰亭黑简体" w:hAnsi="方正兰亭黑简体" w:eastAsia="方正兰亭黑简体"/>
        </w:rPr>
      </w:pPr>
      <w:r>
        <w:rPr>
          <w:rFonts w:hint="eastAsia" w:ascii="方正兰亭黑简体" w:hAnsi="方正兰亭黑简体" w:eastAsia="方正兰亭黑简体"/>
        </w:rPr>
        <w:tab/>
      </w:r>
      <w:r>
        <w:rPr>
          <w:rFonts w:hint="eastAsia" w:ascii="方正兰亭黑简体" w:hAnsi="方正兰亭黑简体" w:eastAsia="方正兰亭黑简体"/>
        </w:rPr>
        <w:t>关于萤石平台，请访问</w:t>
      </w:r>
      <w:r>
        <w:rPr>
          <w:rFonts w:hint="eastAsia" w:ascii="方正兰亭黑简体" w:hAnsi="方正兰亭黑简体" w:eastAsia="方正兰亭黑简体"/>
        </w:rPr>
        <w:fldChar w:fldCharType="begin"/>
      </w:r>
      <w:r>
        <w:rPr>
          <w:rFonts w:hint="eastAsia" w:ascii="方正兰亭黑简体" w:hAnsi="方正兰亭黑简体" w:eastAsia="方正兰亭黑简体"/>
        </w:rPr>
        <w:instrText xml:space="preserve"> HYPERLINK "https://open.ys7.com/" </w:instrText>
      </w:r>
      <w:r>
        <w:rPr>
          <w:rFonts w:hint="eastAsia" w:ascii="方正兰亭黑简体" w:hAnsi="方正兰亭黑简体" w:eastAsia="方正兰亭黑简体"/>
        </w:rPr>
        <w:fldChar w:fldCharType="separate"/>
      </w:r>
      <w:r>
        <w:rPr>
          <w:rStyle w:val="9"/>
          <w:rFonts w:hint="eastAsia" w:ascii="方正兰亭黑简体" w:hAnsi="方正兰亭黑简体" w:eastAsia="方正兰亭黑简体"/>
        </w:rPr>
        <w:t>萤石平台官网</w:t>
      </w:r>
      <w:r>
        <w:rPr>
          <w:rFonts w:hint="eastAsia" w:ascii="方正兰亭黑简体" w:hAnsi="方正兰亭黑简体" w:eastAsia="方正兰亭黑简体"/>
        </w:rPr>
        <w:fldChar w:fldCharType="end"/>
      </w:r>
      <w:r>
        <w:rPr>
          <w:rFonts w:hint="eastAsia" w:ascii="方正兰亭黑简体" w:hAnsi="方正兰亭黑简体" w:eastAsia="方正兰亭黑简体"/>
        </w:rPr>
        <w:t>进行详细了解。</w:t>
      </w:r>
    </w:p>
    <w:p>
      <w:pPr>
        <w:rPr>
          <w:rFonts w:ascii="方正兰亭黑简体" w:hAnsi="方正兰亭黑简体" w:eastAsia="方正兰亭黑简体"/>
        </w:rPr>
      </w:pPr>
      <w:r>
        <w:rPr>
          <w:rFonts w:hint="eastAsia" w:ascii="方正兰亭黑简体" w:hAnsi="方正兰亭黑简体" w:eastAsia="方正兰亭黑简体"/>
        </w:rPr>
        <w:tab/>
      </w:r>
      <w:r>
        <w:rPr>
          <w:rFonts w:hint="eastAsia" w:ascii="方正兰亭黑简体" w:hAnsi="方正兰亭黑简体" w:eastAsia="方正兰亭黑简体"/>
        </w:rPr>
        <w:t>【</w:t>
      </w:r>
      <w:r>
        <w:rPr>
          <w:rFonts w:hint="eastAsia" w:ascii="方正兰亭黑简体" w:hAnsi="方正兰亭黑简体" w:eastAsia="方正兰亭黑简体"/>
          <w:b/>
          <w:bCs/>
        </w:rPr>
        <w:t>说明</w:t>
      </w:r>
      <w:r>
        <w:rPr>
          <w:rFonts w:hint="eastAsia" w:ascii="方正兰亭黑简体" w:hAnsi="方正兰亭黑简体" w:eastAsia="方正兰亭黑简体"/>
        </w:rPr>
        <w:t>】对于萤石平台本身而言，所有支持萤石云协议的设备都可以接入。如无特殊说明，本文档所描述的设备，专指海康威视生产的NVR及IPC设备。</w:t>
      </w:r>
    </w:p>
    <w:p>
      <w:pPr>
        <w:pStyle w:val="2"/>
        <w:numPr>
          <w:ilvl w:val="0"/>
          <w:numId w:val="1"/>
        </w:numPr>
        <w:rPr>
          <w:rFonts w:ascii="方正兰亭黑简体" w:hAnsi="方正兰亭黑简体" w:eastAsia="方正兰亭黑简体"/>
        </w:rPr>
      </w:pPr>
      <w:r>
        <w:rPr>
          <w:rFonts w:hint="eastAsia" w:ascii="方正兰亭黑简体" w:hAnsi="方正兰亭黑简体" w:eastAsia="方正兰亭黑简体"/>
        </w:rPr>
        <w:t>设备加入萤石平台</w:t>
      </w:r>
    </w:p>
    <w:p>
      <w:pPr>
        <w:rPr>
          <w:rFonts w:ascii="方正兰亭黑简体" w:hAnsi="方正兰亭黑简体" w:eastAsia="方正兰亭黑简体"/>
        </w:rPr>
      </w:pPr>
      <w:r>
        <w:rPr>
          <w:rFonts w:hint="eastAsia" w:ascii="方正兰亭黑简体" w:hAnsi="方正兰亭黑简体" w:eastAsia="方正兰亭黑简体"/>
        </w:rPr>
        <w:tab/>
      </w:r>
      <w:r>
        <w:rPr>
          <w:rFonts w:hint="eastAsia" w:ascii="方正兰亭黑简体" w:hAnsi="方正兰亭黑简体" w:eastAsia="方正兰亭黑简体"/>
        </w:rPr>
        <w:t>要使用掌物联APP查看IPC的实时视频</w:t>
      </w:r>
      <w:r>
        <w:rPr>
          <w:rFonts w:hint="eastAsia" w:ascii="方正兰亭黑简体" w:hAnsi="方正兰亭黑简体" w:eastAsia="方正兰亭黑简体"/>
          <w:b/>
          <w:bCs/>
        </w:rPr>
        <w:t>/</w:t>
      </w:r>
      <w:r>
        <w:rPr>
          <w:rFonts w:hint="eastAsia" w:ascii="方正兰亭黑简体" w:hAnsi="方正兰亭黑简体" w:eastAsia="方正兰亭黑简体"/>
        </w:rPr>
        <w:t>录像记录，必须将NVR或IPC设备加入到萤石平台。根据IPC接入IOT平台的方式，设备加入萤石平台有以下两种情形：</w:t>
      </w:r>
    </w:p>
    <w:p>
      <w:pPr>
        <w:rPr>
          <w:rFonts w:ascii="方正兰亭黑简体" w:hAnsi="方正兰亭黑简体" w:eastAsia="方正兰亭黑简体"/>
        </w:rPr>
      </w:pPr>
      <w:r>
        <w:rPr>
          <w:rFonts w:hint="eastAsia" w:ascii="方正兰亭黑简体" w:hAnsi="方正兰亭黑简体" w:eastAsia="方正兰亭黑简体"/>
        </w:rPr>
        <w:tab/>
      </w:r>
      <w:r>
        <w:rPr>
          <w:rFonts w:hint="eastAsia" w:ascii="方正兰亭黑简体" w:hAnsi="方正兰亭黑简体" w:eastAsia="方正兰亭黑简体"/>
          <w:b/>
          <w:bCs/>
        </w:rPr>
        <w:t>（1）IPC通过NVR接入IOT平台</w:t>
      </w:r>
    </w:p>
    <w:p>
      <w:pPr>
        <w:ind w:firstLine="480" w:firstLineChars="200"/>
        <w:rPr>
          <w:rFonts w:ascii="方正兰亭黑简体" w:hAnsi="方正兰亭黑简体" w:eastAsia="方正兰亭黑简体"/>
        </w:rPr>
      </w:pPr>
      <w:r>
        <w:rPr>
          <w:rFonts w:hint="eastAsia" w:ascii="方正兰亭黑简体" w:hAnsi="方正兰亭黑简体" w:eastAsia="方正兰亭黑简体"/>
        </w:rPr>
        <w:t>此种情形下，需要把该IPC所属的NVR加入到萤石平台，该NVR必须是支持萤石云协议的海康威视NVR，IPC则可以是支持Onvif协议的任意厂商生产的IPC。</w:t>
      </w:r>
    </w:p>
    <w:p>
      <w:pPr>
        <w:ind w:firstLine="480" w:firstLineChars="200"/>
        <w:rPr>
          <w:rFonts w:ascii="方正兰亭黑简体" w:hAnsi="方正兰亭黑简体" w:eastAsia="方正兰亭黑简体"/>
        </w:rPr>
      </w:pPr>
      <w:r>
        <w:rPr>
          <w:rFonts w:hint="eastAsia" w:ascii="方正兰亭黑简体" w:hAnsi="方正兰亭黑简体" w:eastAsia="方正兰亭黑简体"/>
        </w:rPr>
        <w:t>配置完成后，可以通过掌物联APP查看该IPC的实时视频和录像记录。</w:t>
      </w:r>
    </w:p>
    <w:p>
      <w:pPr>
        <w:ind w:firstLine="480" w:firstLineChars="200"/>
        <w:rPr>
          <w:rFonts w:ascii="方正兰亭黑简体" w:hAnsi="方正兰亭黑简体" w:eastAsia="方正兰亭黑简体"/>
          <w:b/>
          <w:bCs/>
          <w:color w:val="FF0000"/>
        </w:rPr>
      </w:pPr>
      <w:r>
        <w:rPr>
          <w:rFonts w:hint="eastAsia" w:ascii="方正兰亭黑简体" w:hAnsi="方正兰亭黑简体" w:eastAsia="方正兰亭黑简体"/>
        </w:rPr>
        <w:t>【</w:t>
      </w:r>
      <w:r>
        <w:rPr>
          <w:rFonts w:hint="eastAsia" w:ascii="方正兰亭黑简体" w:hAnsi="方正兰亭黑简体" w:eastAsia="方正兰亭黑简体"/>
          <w:b/>
          <w:bCs/>
        </w:rPr>
        <w:t>注意！</w:t>
      </w:r>
      <w:r>
        <w:rPr>
          <w:rFonts w:hint="eastAsia" w:ascii="方正兰亭黑简体" w:hAnsi="方正兰亭黑简体" w:eastAsia="方正兰亭黑简体"/>
        </w:rPr>
        <w:t>】设备需要通过公网连接到萤石平台，视频流也未加密，可能存在泄露风险。</w:t>
      </w:r>
      <w:r>
        <w:rPr>
          <w:rFonts w:hint="eastAsia" w:ascii="方正兰亭黑简体" w:hAnsi="方正兰亭黑简体" w:eastAsia="方正兰亭黑简体"/>
          <w:b/>
          <w:bCs/>
          <w:color w:val="FF0000"/>
        </w:rPr>
        <w:t>（不能开启萤石云的码流加密功能，否则信锐掌物联APP会取流失败）</w:t>
      </w:r>
    </w:p>
    <w:p>
      <w:pPr>
        <w:pStyle w:val="3"/>
        <w:rPr>
          <w:rFonts w:ascii="方正兰亭黑简体" w:hAnsi="方正兰亭黑简体" w:eastAsia="方正兰亭黑简体"/>
        </w:rPr>
      </w:pPr>
      <w:r>
        <w:rPr>
          <w:rFonts w:hint="eastAsia" w:ascii="方正兰亭黑简体" w:hAnsi="方正兰亭黑简体" w:eastAsia="方正兰亭黑简体"/>
        </w:rPr>
        <w:t>1.1 设备启用萤石云服务</w:t>
      </w:r>
    </w:p>
    <w:p>
      <w:pPr>
        <w:rPr>
          <w:rFonts w:ascii="方正兰亭黑简体" w:hAnsi="方正兰亭黑简体" w:eastAsia="方正兰亭黑简体"/>
        </w:rPr>
      </w:pPr>
      <w:r>
        <w:rPr>
          <w:rFonts w:hint="eastAsia" w:ascii="方正兰亭黑简体" w:hAnsi="方正兰亭黑简体" w:eastAsia="方正兰亭黑简体"/>
        </w:rPr>
        <w:tab/>
      </w:r>
      <w:r>
        <w:rPr>
          <w:rFonts w:hint="eastAsia" w:ascii="方正兰亭黑简体" w:hAnsi="方正兰亭黑简体" w:eastAsia="方正兰亭黑简体"/>
        </w:rPr>
        <w:t>NVR</w:t>
      </w:r>
      <w:r>
        <w:rPr>
          <w:rFonts w:hint="eastAsia" w:ascii="方正兰亭黑简体" w:hAnsi="方正兰亭黑简体" w:eastAsia="方正兰亭黑简体"/>
          <w:b/>
          <w:bCs/>
        </w:rPr>
        <w:t>/</w:t>
      </w:r>
      <w:r>
        <w:rPr>
          <w:rFonts w:hint="eastAsia" w:ascii="方正兰亭黑简体" w:hAnsi="方正兰亭黑简体" w:eastAsia="方正兰亭黑简体"/>
        </w:rPr>
        <w:t>IPC要加入到萤石平台</w:t>
      </w:r>
      <w:r>
        <w:rPr>
          <w:rFonts w:ascii="方正兰亭黑简体" w:hAnsi="方正兰亭黑简体" w:eastAsia="方正兰亭黑简体"/>
        </w:rPr>
        <w:t>，</w:t>
      </w:r>
      <w:r>
        <w:rPr>
          <w:rFonts w:hint="eastAsia" w:ascii="方正兰亭黑简体" w:hAnsi="方正兰亭黑简体" w:eastAsia="方正兰亭黑简体"/>
        </w:rPr>
        <w:t>首先需启用设备的萤石云服务，可</w:t>
      </w:r>
      <w:r>
        <w:rPr>
          <w:rFonts w:ascii="方正兰亭黑简体" w:hAnsi="方正兰亭黑简体" w:eastAsia="方正兰亭黑简体"/>
        </w:rPr>
        <w:t>通过SADP软件、客户端软件或浏览器</w:t>
      </w:r>
      <w:r>
        <w:rPr>
          <w:rFonts w:hint="eastAsia" w:ascii="方正兰亭黑简体" w:hAnsi="方正兰亭黑简体" w:eastAsia="方正兰亭黑简体"/>
        </w:rPr>
        <w:t>三种方式任意一种</w:t>
      </w:r>
      <w:r>
        <w:rPr>
          <w:rFonts w:ascii="方正兰亭黑简体" w:hAnsi="方正兰亭黑简体" w:eastAsia="方正兰亭黑简体"/>
        </w:rPr>
        <w:t>启用</w:t>
      </w:r>
      <w:r>
        <w:rPr>
          <w:rFonts w:hint="eastAsia" w:ascii="方正兰亭黑简体" w:hAnsi="方正兰亭黑简体" w:eastAsia="方正兰亭黑简体"/>
        </w:rPr>
        <w:t>服务。</w:t>
      </w:r>
    </w:p>
    <w:p>
      <w:pPr>
        <w:rPr>
          <w:rFonts w:ascii="方正兰亭黑简体" w:hAnsi="方正兰亭黑简体" w:eastAsia="方正兰亭黑简体"/>
        </w:rPr>
      </w:pPr>
      <w:r>
        <w:rPr>
          <w:rFonts w:hint="eastAsia" w:ascii="方正兰亭黑简体" w:hAnsi="方正兰亭黑简体" w:eastAsia="方正兰亭黑简体"/>
        </w:rPr>
        <w:tab/>
      </w:r>
      <w:r>
        <w:rPr>
          <w:rFonts w:ascii="方正兰亭黑简体" w:hAnsi="方正兰亭黑简体" w:eastAsia="方正兰亭黑简体"/>
        </w:rPr>
        <w:t>启用萤石云须设置6-12位数字、字母组合的验证码，建议设置8位以上的大小写字母和数字组合的验证码。</w:t>
      </w:r>
    </w:p>
    <w:p>
      <w:pPr>
        <w:rPr>
          <w:rFonts w:ascii="方正兰亭黑简体" w:hAnsi="方正兰亭黑简体" w:eastAsia="方正兰亭黑简体"/>
        </w:rPr>
      </w:pPr>
      <w:r>
        <w:rPr>
          <w:rFonts w:hint="eastAsia" w:ascii="方正兰亭黑简体" w:hAnsi="方正兰亭黑简体" w:eastAsia="方正兰亭黑简体"/>
        </w:rPr>
        <w:tab/>
      </w:r>
      <w:r>
        <w:rPr>
          <w:rFonts w:ascii="方正兰亭黑简体" w:hAnsi="方正兰亭黑简体" w:eastAsia="方正兰亭黑简体"/>
        </w:rPr>
        <w:t>配置前请用网线将设备与路由器</w:t>
      </w:r>
      <w:r>
        <w:rPr>
          <w:rFonts w:hint="eastAsia" w:ascii="方正兰亭黑简体" w:hAnsi="方正兰亭黑简体" w:eastAsia="方正兰亭黑简体"/>
          <w:b/>
          <w:bCs/>
        </w:rPr>
        <w:t>/</w:t>
      </w:r>
      <w:r>
        <w:rPr>
          <w:rFonts w:hint="eastAsia" w:ascii="方正兰亭黑简体" w:hAnsi="方正兰亭黑简体" w:eastAsia="方正兰亭黑简体"/>
        </w:rPr>
        <w:t>交换机</w:t>
      </w:r>
      <w:r>
        <w:rPr>
          <w:rFonts w:ascii="方正兰亭黑简体" w:hAnsi="方正兰亭黑简体" w:eastAsia="方正兰亭黑简体"/>
        </w:rPr>
        <w:t>相连，并配置网络摄像机的局域网参数，包括IP地址、子网掩码、网关和DNS等。</w:t>
      </w:r>
    </w:p>
    <w:p>
      <w:pPr>
        <w:pStyle w:val="10"/>
        <w:numPr>
          <w:ilvl w:val="0"/>
          <w:numId w:val="2"/>
        </w:numPr>
        <w:spacing w:before="156" w:after="156"/>
        <w:rPr>
          <w:rFonts w:ascii="方正兰亭黑简体" w:hAnsi="方正兰亭黑简体" w:eastAsia="方正兰亭黑简体"/>
          <w:bCs/>
        </w:rPr>
      </w:pPr>
      <w:r>
        <w:rPr>
          <w:rFonts w:hint="eastAsia" w:ascii="方正兰亭黑简体" w:hAnsi="方正兰亭黑简体" w:eastAsia="方正兰亭黑简体"/>
          <w:bCs/>
        </w:rPr>
        <w:t>方式一：通过</w:t>
      </w:r>
      <w:r>
        <w:rPr>
          <w:rFonts w:ascii="方正兰亭黑简体" w:hAnsi="方正兰亭黑简体" w:eastAsia="方正兰亭黑简体"/>
          <w:bCs/>
        </w:rPr>
        <w:t>SADP软件</w:t>
      </w:r>
      <w:r>
        <w:rPr>
          <w:rFonts w:hint="eastAsia" w:ascii="方正兰亭黑简体" w:hAnsi="方正兰亭黑简体" w:eastAsia="方正兰亭黑简体"/>
          <w:bCs/>
        </w:rPr>
        <w:t>启用萤石云</w:t>
      </w:r>
    </w:p>
    <w:p>
      <w:pPr>
        <w:rPr>
          <w:rFonts w:ascii="方正兰亭黑简体" w:hAnsi="方正兰亭黑简体" w:eastAsia="方正兰亭黑简体"/>
        </w:rPr>
      </w:pPr>
      <w:r>
        <w:rPr>
          <w:rFonts w:hint="eastAsia" w:ascii="方正兰亭黑简体" w:hAnsi="方正兰亭黑简体" w:eastAsia="方正兰亭黑简体"/>
        </w:rPr>
        <w:tab/>
      </w:r>
      <w:r>
        <w:rPr>
          <w:rFonts w:hint="eastAsia" w:ascii="方正兰亭黑简体" w:hAnsi="方正兰亭黑简体" w:eastAsia="方正兰亭黑简体"/>
        </w:rPr>
        <w:t>SADP是海康威视的一款设备配置工具，SADP</w:t>
      </w:r>
      <w:r>
        <w:rPr>
          <w:rFonts w:ascii="方正兰亭黑简体" w:hAnsi="方正兰亭黑简体" w:eastAsia="方正兰亭黑简体"/>
        </w:rPr>
        <w:t>下载地址：</w:t>
      </w:r>
      <w:r>
        <w:fldChar w:fldCharType="begin"/>
      </w:r>
      <w:r>
        <w:instrText xml:space="preserve"> HYPERLINK "https://www.hikvision.com/cn/download_more_393.html" </w:instrText>
      </w:r>
      <w:r>
        <w:fldChar w:fldCharType="separate"/>
      </w:r>
      <w:r>
        <w:rPr>
          <w:rStyle w:val="9"/>
          <w:rFonts w:ascii="方正兰亭黑简体" w:hAnsi="方正兰亭黑简体" w:eastAsia="方正兰亭黑简体"/>
        </w:rPr>
        <w:t>海康官网</w:t>
      </w:r>
      <w:r>
        <w:rPr>
          <w:rStyle w:val="9"/>
          <w:rFonts w:ascii="方正兰亭黑简体" w:hAnsi="方正兰亭黑简体" w:eastAsia="方正兰亭黑简体"/>
        </w:rPr>
        <w:fldChar w:fldCharType="end"/>
      </w:r>
      <w:r>
        <w:rPr>
          <w:rFonts w:hint="eastAsia" w:ascii="方正兰亭黑简体" w:hAnsi="方正兰亭黑简体" w:eastAsia="方正兰亭黑简体" w:cstheme="minorEastAsia"/>
        </w:rPr>
        <w:t>。</w:t>
      </w:r>
    </w:p>
    <w:p>
      <w:pPr>
        <w:numPr>
          <w:ilvl w:val="0"/>
          <w:numId w:val="3"/>
        </w:numPr>
        <w:rPr>
          <w:rFonts w:ascii="方正兰亭黑简体" w:hAnsi="方正兰亭黑简体" w:eastAsia="方正兰亭黑简体"/>
        </w:rPr>
      </w:pPr>
      <w:r>
        <w:rPr>
          <w:rFonts w:hint="eastAsia" w:ascii="方正兰亭黑简体" w:hAnsi="方正兰亭黑简体" w:eastAsia="方正兰亭黑简体"/>
        </w:rPr>
        <w:t>未激活的设备</w:t>
      </w:r>
    </w:p>
    <w:p>
      <w:pPr>
        <w:ind w:left="420"/>
        <w:rPr>
          <w:rFonts w:ascii="方正兰亭黑简体" w:hAnsi="方正兰亭黑简体" w:eastAsia="方正兰亭黑简体"/>
        </w:rPr>
      </w:pPr>
      <w:r>
        <w:rPr>
          <w:rFonts w:hint="eastAsia" w:ascii="方正兰亭黑简体" w:hAnsi="方正兰亭黑简体" w:eastAsia="方正兰亭黑简体"/>
        </w:rPr>
        <w:t>在SADP软件中勾选需要开启萤石云的未激活设备，在“激活设备”界面，</w:t>
      </w:r>
    </w:p>
    <w:p>
      <w:pPr>
        <w:rPr>
          <w:rFonts w:ascii="方正兰亭黑简体" w:hAnsi="方正兰亭黑简体" w:eastAsia="方正兰亭黑简体"/>
        </w:rPr>
      </w:pPr>
      <w:r>
        <w:rPr>
          <w:rFonts w:hint="eastAsia" w:ascii="方正兰亭黑简体" w:hAnsi="方正兰亭黑简体" w:eastAsia="方正兰亭黑简体"/>
        </w:rPr>
        <w:t>输入设备密码并勾选“启用萤石云”。</w:t>
      </w:r>
    </w:p>
    <w:p>
      <w:pPr>
        <w:ind w:left="420"/>
        <w:rPr>
          <w:rFonts w:ascii="方正兰亭黑简体" w:hAnsi="方正兰亭黑简体" w:eastAsia="方正兰亭黑简体"/>
        </w:rPr>
      </w:pPr>
      <w:r>
        <w:rPr>
          <w:rFonts w:hint="eastAsia" w:ascii="方正兰亭黑简体" w:hAnsi="方正兰亭黑简体" w:eastAsia="方正兰亭黑简体"/>
        </w:rPr>
        <w:t>在弹出的验证码设置界面，根据提示设置验证码（设备机身铭牌上有验证码</w:t>
      </w:r>
    </w:p>
    <w:p>
      <w:pPr>
        <w:rPr>
          <w:rFonts w:ascii="方正兰亭黑简体" w:hAnsi="方正兰亭黑简体" w:eastAsia="方正兰亭黑简体"/>
        </w:rPr>
      </w:pPr>
      <w:r>
        <w:rPr>
          <w:rFonts w:hint="eastAsia" w:ascii="方正兰亭黑简体" w:hAnsi="方正兰亭黑简体" w:eastAsia="方正兰亭黑简体"/>
        </w:rPr>
        <w:t>的设备无需设置），设置完成后单击“激活”，完成设备激活及萤石云功能开启，如下图1所示。</w:t>
      </w:r>
    </w:p>
    <w:p>
      <w:pPr>
        <w:rPr>
          <w:rFonts w:ascii="方正兰亭黑简体" w:hAnsi="方正兰亭黑简体" w:eastAsia="方正兰亭黑简体"/>
        </w:rPr>
      </w:pPr>
      <w:r>
        <w:rPr>
          <w:rFonts w:ascii="方正兰亭黑简体" w:hAnsi="方正兰亭黑简体" w:eastAsia="方正兰亭黑简体"/>
        </w:rPr>
        <w:drawing>
          <wp:anchor distT="0" distB="0" distL="114300" distR="114300" simplePos="0" relativeHeight="251659264" behindDoc="1" locked="0" layoutInCell="1" allowOverlap="1">
            <wp:simplePos x="0" y="0"/>
            <wp:positionH relativeFrom="column">
              <wp:posOffset>784225</wp:posOffset>
            </wp:positionH>
            <wp:positionV relativeFrom="paragraph">
              <wp:posOffset>48895</wp:posOffset>
            </wp:positionV>
            <wp:extent cx="3456305" cy="3533775"/>
            <wp:effectExtent l="0" t="0" r="48895" b="47625"/>
            <wp:wrapTight wrapText="bothSides">
              <wp:wrapPolygon>
                <wp:start x="0" y="0"/>
                <wp:lineTo x="0" y="21542"/>
                <wp:lineTo x="21429" y="21542"/>
                <wp:lineTo x="21429" y="0"/>
                <wp:lineTo x="0" y="0"/>
              </wp:wrapPolygon>
            </wp:wrapTight>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3456305" cy="3533775"/>
                    </a:xfrm>
                    <a:prstGeom prst="rect">
                      <a:avLst/>
                    </a:prstGeom>
                    <a:noFill/>
                    <a:ln>
                      <a:noFill/>
                    </a:ln>
                  </pic:spPr>
                </pic:pic>
              </a:graphicData>
            </a:graphic>
          </wp:anchor>
        </w:drawing>
      </w:r>
    </w:p>
    <w:p>
      <w:pPr>
        <w:rPr>
          <w:rFonts w:ascii="方正兰亭黑简体" w:hAnsi="方正兰亭黑简体" w:eastAsia="方正兰亭黑简体"/>
        </w:rPr>
      </w:pPr>
    </w:p>
    <w:p>
      <w:pPr>
        <w:rPr>
          <w:rFonts w:ascii="方正兰亭黑简体" w:hAnsi="方正兰亭黑简体" w:eastAsia="方正兰亭黑简体"/>
        </w:rPr>
      </w:pPr>
    </w:p>
    <w:p>
      <w:pPr>
        <w:ind w:left="420"/>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tabs>
          <w:tab w:val="clear" w:pos="420"/>
        </w:tabs>
        <w:jc w:val="center"/>
        <w:rPr>
          <w:rFonts w:ascii="方正兰亭黑简体" w:hAnsi="方正兰亭黑简体" w:eastAsia="方正兰亭黑简体"/>
          <w:sz w:val="21"/>
          <w:szCs w:val="21"/>
        </w:rPr>
      </w:pPr>
      <w:r>
        <w:rPr>
          <w:rFonts w:hint="eastAsia" w:ascii="方正兰亭黑简体" w:hAnsi="方正兰亭黑简体" w:eastAsia="方正兰亭黑简体"/>
          <w:sz w:val="21"/>
          <w:szCs w:val="21"/>
        </w:rPr>
        <w:t>图1. SADP启用未激活设备的萤石云服务</w:t>
      </w:r>
    </w:p>
    <w:p>
      <w:pPr>
        <w:tabs>
          <w:tab w:val="clear" w:pos="420"/>
        </w:tabs>
        <w:ind w:firstLine="420"/>
        <w:jc w:val="left"/>
        <w:rPr>
          <w:rFonts w:ascii="方正兰亭黑简体" w:hAnsi="方正兰亭黑简体" w:eastAsia="方正兰亭黑简体"/>
        </w:rPr>
      </w:pPr>
      <w:r>
        <w:rPr>
          <w:rFonts w:hint="eastAsia" w:ascii="方正兰亭黑简体" w:hAnsi="方正兰亭黑简体" w:eastAsia="方正兰亭黑简体"/>
        </w:rPr>
        <w:t>（2）已激活的设备</w:t>
      </w:r>
    </w:p>
    <w:p>
      <w:pPr>
        <w:ind w:left="420"/>
        <w:rPr>
          <w:rFonts w:ascii="方正兰亭黑简体" w:hAnsi="方正兰亭黑简体" w:eastAsia="方正兰亭黑简体"/>
        </w:rPr>
      </w:pPr>
      <w:r>
        <w:rPr>
          <w:rFonts w:hint="eastAsia" w:ascii="方正兰亭黑简体" w:hAnsi="方正兰亭黑简体" w:eastAsia="方正兰亭黑简体"/>
        </w:rPr>
        <w:t>在SADP软件中勾选需要开启萤石云的已激活设备，勾选“启用萤石云”，</w:t>
      </w:r>
    </w:p>
    <w:p>
      <w:pPr>
        <w:rPr>
          <w:rFonts w:ascii="方正兰亭黑简体" w:hAnsi="方正兰亭黑简体" w:eastAsia="方正兰亭黑简体"/>
        </w:rPr>
      </w:pPr>
      <w:r>
        <w:rPr>
          <w:rFonts w:hint="eastAsia" w:ascii="方正兰亭黑简体" w:hAnsi="方正兰亭黑简体" w:eastAsia="方正兰亭黑简体"/>
        </w:rPr>
        <w:t>在弹出的验证码设置界面根据提示设置验证码（设备机身铭牌上有验证码的设备无需设置），最后输入设备密码，单击“修改”，完成萤石云功能开启。</w:t>
      </w:r>
    </w:p>
    <w:p>
      <w:pPr>
        <w:rPr>
          <w:rFonts w:ascii="方正兰亭黑简体" w:hAnsi="方正兰亭黑简体" w:eastAsia="方正兰亭黑简体"/>
        </w:rPr>
      </w:pPr>
      <w:r>
        <w:rPr>
          <w:rFonts w:hint="eastAsia" w:ascii="方正兰亭黑简体" w:hAnsi="方正兰亭黑简体" w:eastAsia="方正兰亭黑简体"/>
        </w:rPr>
        <w:tab/>
      </w:r>
      <w:r>
        <w:rPr>
          <w:rFonts w:hint="eastAsia" w:ascii="方正兰亭黑简体" w:hAnsi="方正兰亭黑简体" w:eastAsia="方正兰亭黑简体"/>
        </w:rPr>
        <w:t xml:space="preserve">配置步骤如图2所示。 </w:t>
      </w:r>
    </w:p>
    <w:p>
      <w:pPr>
        <w:rPr>
          <w:rFonts w:ascii="方正兰亭黑简体" w:hAnsi="方正兰亭黑简体" w:eastAsia="方正兰亭黑简体"/>
        </w:rPr>
      </w:pPr>
    </w:p>
    <w:p>
      <w:pPr>
        <w:jc w:val="center"/>
        <w:rPr>
          <w:rFonts w:ascii="方正兰亭黑简体" w:hAnsi="方正兰亭黑简体" w:eastAsia="方正兰亭黑简体"/>
          <w:sz w:val="21"/>
          <w:szCs w:val="21"/>
        </w:rPr>
      </w:pPr>
      <w:r>
        <w:rPr>
          <w:rFonts w:ascii="方正兰亭黑简体" w:hAnsi="方正兰亭黑简体" w:eastAsia="方正兰亭黑简体"/>
        </w:rPr>
        <w:drawing>
          <wp:anchor distT="0" distB="0" distL="114300" distR="114300" simplePos="0" relativeHeight="251660288" behindDoc="1" locked="0" layoutInCell="1" allowOverlap="1">
            <wp:simplePos x="0" y="0"/>
            <wp:positionH relativeFrom="column">
              <wp:posOffset>-12700</wp:posOffset>
            </wp:positionH>
            <wp:positionV relativeFrom="paragraph">
              <wp:posOffset>39370</wp:posOffset>
            </wp:positionV>
            <wp:extent cx="5262245" cy="2816860"/>
            <wp:effectExtent l="0" t="0" r="52705" b="21590"/>
            <wp:wrapTight wrapText="bothSides">
              <wp:wrapPolygon>
                <wp:start x="0" y="0"/>
                <wp:lineTo x="0" y="21473"/>
                <wp:lineTo x="21504" y="21473"/>
                <wp:lineTo x="21504" y="0"/>
                <wp:lineTo x="0" y="0"/>
              </wp:wrapPolygon>
            </wp:wrapTight>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stretch>
                      <a:fillRect/>
                    </a:stretch>
                  </pic:blipFill>
                  <pic:spPr>
                    <a:xfrm>
                      <a:off x="0" y="0"/>
                      <a:ext cx="5262245" cy="2816860"/>
                    </a:xfrm>
                    <a:prstGeom prst="rect">
                      <a:avLst/>
                    </a:prstGeom>
                    <a:noFill/>
                    <a:ln>
                      <a:noFill/>
                    </a:ln>
                  </pic:spPr>
                </pic:pic>
              </a:graphicData>
            </a:graphic>
          </wp:anchor>
        </w:drawing>
      </w:r>
      <w:r>
        <w:rPr>
          <w:rFonts w:hint="eastAsia" w:ascii="方正兰亭黑简体" w:hAnsi="方正兰亭黑简体" w:eastAsia="方正兰亭黑简体"/>
          <w:sz w:val="21"/>
          <w:szCs w:val="21"/>
        </w:rPr>
        <w:t>图2. SADP启用已激活设备的萤石云服务</w:t>
      </w:r>
    </w:p>
    <w:p>
      <w:pPr>
        <w:pStyle w:val="10"/>
        <w:numPr>
          <w:ilvl w:val="0"/>
          <w:numId w:val="4"/>
        </w:numPr>
        <w:spacing w:before="156" w:after="156"/>
        <w:rPr>
          <w:rFonts w:ascii="方正兰亭黑简体" w:hAnsi="方正兰亭黑简体" w:eastAsia="方正兰亭黑简体"/>
        </w:rPr>
      </w:pPr>
      <w:r>
        <w:rPr>
          <w:rFonts w:hint="eastAsia" w:ascii="方正兰亭黑简体" w:hAnsi="方正兰亭黑简体" w:eastAsia="方正兰亭黑简体"/>
        </w:rPr>
        <w:t>方式二：通过浏览器启用萤石云</w:t>
      </w:r>
    </w:p>
    <w:p>
      <w:pPr>
        <w:tabs>
          <w:tab w:val="clear" w:pos="420"/>
        </w:tabs>
        <w:ind w:firstLine="420"/>
        <w:jc w:val="left"/>
        <w:rPr>
          <w:rFonts w:ascii="方正兰亭黑简体" w:hAnsi="方正兰亭黑简体" w:eastAsia="方正兰亭黑简体"/>
        </w:rPr>
      </w:pPr>
      <w:r>
        <w:rPr>
          <w:rFonts w:ascii="方正兰亭黑简体" w:hAnsi="方正兰亭黑简体" w:eastAsia="方正兰亭黑简体"/>
        </w:rPr>
        <w:t>步骤1</w:t>
      </w:r>
      <w:r>
        <w:rPr>
          <w:rFonts w:hint="eastAsia" w:ascii="方正兰亭黑简体" w:hAnsi="方正兰亭黑简体" w:eastAsia="方正兰亭黑简体"/>
        </w:rPr>
        <w:t xml:space="preserve"> </w:t>
      </w:r>
      <w:r>
        <w:rPr>
          <w:rFonts w:ascii="方正兰亭黑简体" w:hAnsi="方正兰亭黑简体" w:eastAsia="方正兰亭黑简体"/>
        </w:rPr>
        <w:t>通过浏览器访问</w:t>
      </w:r>
      <w:r>
        <w:rPr>
          <w:rFonts w:hint="eastAsia" w:ascii="方正兰亭黑简体" w:hAnsi="方正兰亭黑简体" w:eastAsia="方正兰亭黑简体"/>
        </w:rPr>
        <w:t>设备</w:t>
      </w:r>
      <w:r>
        <w:rPr>
          <w:rFonts w:ascii="方正兰亭黑简体" w:hAnsi="方正兰亭黑简体" w:eastAsia="方正兰亭黑简体"/>
        </w:rPr>
        <w:t>IP</w:t>
      </w:r>
      <w:r>
        <w:rPr>
          <w:rFonts w:hint="eastAsia" w:ascii="方正兰亭黑简体" w:hAnsi="方正兰亭黑简体" w:eastAsia="方正兰亭黑简体"/>
        </w:rPr>
        <w:t>（例如设备IP为10.94.8.8，则访问http://10.94.8.8）</w:t>
      </w:r>
      <w:r>
        <w:rPr>
          <w:rFonts w:ascii="方正兰亭黑简体" w:hAnsi="方正兰亭黑简体" w:eastAsia="方正兰亭黑简体"/>
        </w:rPr>
        <w:t>，选择“配置→网络→高级配置→平台接入”，进入平台接入配置界面。</w:t>
      </w:r>
    </w:p>
    <w:p>
      <w:pPr>
        <w:tabs>
          <w:tab w:val="clear" w:pos="420"/>
        </w:tabs>
        <w:ind w:firstLine="420"/>
        <w:jc w:val="left"/>
        <w:rPr>
          <w:rFonts w:ascii="方正兰亭黑简体" w:hAnsi="方正兰亭黑简体" w:eastAsia="方正兰亭黑简体"/>
        </w:rPr>
      </w:pPr>
      <w:r>
        <w:rPr>
          <w:rFonts w:ascii="方正兰亭黑简体" w:hAnsi="方正兰亭黑简体" w:eastAsia="方正兰亭黑简体"/>
        </w:rPr>
        <w:t>步骤2 将平台接入方式选择为“萤石云”，并勾选启用。</w:t>
      </w:r>
    </w:p>
    <w:p>
      <w:pPr>
        <w:tabs>
          <w:tab w:val="clear" w:pos="420"/>
        </w:tabs>
        <w:ind w:firstLine="420"/>
        <w:jc w:val="left"/>
        <w:rPr>
          <w:rFonts w:ascii="方正兰亭黑简体" w:hAnsi="方正兰亭黑简体" w:eastAsia="方正兰亭黑简体"/>
        </w:rPr>
      </w:pPr>
      <w:r>
        <w:rPr>
          <w:rFonts w:ascii="方正兰亭黑简体" w:hAnsi="方正兰亭黑简体" w:eastAsia="方正兰亭黑简体"/>
        </w:rPr>
        <w:t>步骤3 根据系统提示信息设置验证码（</w:t>
      </w:r>
      <w:r>
        <w:rPr>
          <w:rFonts w:hint="eastAsia" w:ascii="方正兰亭黑简体" w:hAnsi="方正兰亭黑简体" w:eastAsia="方正兰亭黑简体"/>
        </w:rPr>
        <w:t>设备机身铭牌上有验证码的设备无需设置</w:t>
      </w:r>
      <w:r>
        <w:rPr>
          <w:rFonts w:ascii="方正兰亭黑简体" w:hAnsi="方正兰亭黑简体" w:eastAsia="方正兰亭黑简体"/>
        </w:rPr>
        <w:t>）</w:t>
      </w:r>
      <w:r>
        <w:rPr>
          <w:rFonts w:hint="eastAsia" w:ascii="方正兰亭黑简体" w:hAnsi="方正兰亭黑简体" w:eastAsia="方正兰亭黑简体"/>
        </w:rPr>
        <w:t>，点击保存，如图3所示。</w:t>
      </w:r>
    </w:p>
    <w:p>
      <w:pPr>
        <w:tabs>
          <w:tab w:val="clear" w:pos="420"/>
        </w:tabs>
        <w:spacing w:line="240" w:lineRule="auto"/>
        <w:ind w:firstLine="225"/>
        <w:jc w:val="center"/>
        <w:rPr>
          <w:rFonts w:ascii="方正兰亭黑简体" w:hAnsi="方正兰亭黑简体" w:eastAsia="方正兰亭黑简体"/>
          <w:sz w:val="21"/>
          <w:szCs w:val="21"/>
        </w:rPr>
      </w:pPr>
      <w:r>
        <w:rPr>
          <w:rFonts w:ascii="方正兰亭黑简体" w:hAnsi="方正兰亭黑简体" w:eastAsia="方正兰亭黑简体"/>
        </w:rPr>
        <w:drawing>
          <wp:anchor distT="0" distB="0" distL="114300" distR="114300" simplePos="0" relativeHeight="251661312" behindDoc="1" locked="0" layoutInCell="1" allowOverlap="1">
            <wp:simplePos x="0" y="0"/>
            <wp:positionH relativeFrom="column">
              <wp:posOffset>70485</wp:posOffset>
            </wp:positionH>
            <wp:positionV relativeFrom="paragraph">
              <wp:posOffset>126365</wp:posOffset>
            </wp:positionV>
            <wp:extent cx="5272405" cy="3282315"/>
            <wp:effectExtent l="0" t="0" r="4445" b="0"/>
            <wp:wrapTight wrapText="bothSides">
              <wp:wrapPolygon>
                <wp:start x="0" y="0"/>
                <wp:lineTo x="0" y="21437"/>
                <wp:lineTo x="21540" y="21437"/>
                <wp:lineTo x="21540" y="0"/>
                <wp:lineTo x="0" y="0"/>
              </wp:wrapPolygon>
            </wp:wrapTight>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8"/>
                    <a:stretch>
                      <a:fillRect/>
                    </a:stretch>
                  </pic:blipFill>
                  <pic:spPr>
                    <a:xfrm>
                      <a:off x="0" y="0"/>
                      <a:ext cx="5272405" cy="3282315"/>
                    </a:xfrm>
                    <a:prstGeom prst="rect">
                      <a:avLst/>
                    </a:prstGeom>
                    <a:noFill/>
                    <a:ln>
                      <a:noFill/>
                    </a:ln>
                  </pic:spPr>
                </pic:pic>
              </a:graphicData>
            </a:graphic>
          </wp:anchor>
        </w:drawing>
      </w:r>
      <w:r>
        <w:rPr>
          <w:rFonts w:hint="eastAsia" w:ascii="方正兰亭黑简体" w:hAnsi="方正兰亭黑简体" w:eastAsia="方正兰亭黑简体"/>
          <w:sz w:val="21"/>
          <w:szCs w:val="21"/>
        </w:rPr>
        <w:t>图3. 通过浏览器启用萤石云服务</w:t>
      </w:r>
    </w:p>
    <w:p>
      <w:pPr>
        <w:pStyle w:val="10"/>
        <w:numPr>
          <w:ilvl w:val="0"/>
          <w:numId w:val="4"/>
        </w:numPr>
        <w:spacing w:before="156" w:after="156"/>
        <w:rPr>
          <w:rFonts w:ascii="方正兰亭黑简体" w:hAnsi="方正兰亭黑简体" w:eastAsia="方正兰亭黑简体"/>
        </w:rPr>
      </w:pPr>
      <w:r>
        <w:rPr>
          <w:rFonts w:hint="eastAsia" w:ascii="方正兰亭黑简体" w:hAnsi="方正兰亭黑简体" w:eastAsia="方正兰亭黑简体"/>
        </w:rPr>
        <w:t>方式三：通过iVMS-4200软件启用萤石云</w:t>
      </w:r>
    </w:p>
    <w:p>
      <w:pPr>
        <w:rPr>
          <w:rFonts w:ascii="方正兰亭黑简体" w:hAnsi="方正兰亭黑简体" w:eastAsia="方正兰亭黑简体"/>
        </w:rPr>
      </w:pPr>
      <w:r>
        <w:rPr>
          <w:rFonts w:hint="eastAsia" w:ascii="方正兰亭黑简体" w:hAnsi="方正兰亭黑简体" w:eastAsia="方正兰亭黑简体"/>
        </w:rPr>
        <w:tab/>
      </w:r>
      <w:r>
        <w:rPr>
          <w:rFonts w:ascii="方正兰亭黑简体" w:hAnsi="方正兰亭黑简体" w:eastAsia="方正兰亭黑简体"/>
        </w:rPr>
        <w:t>iVMS-4200客户端是海康威视推出的一款与嵌入式网络监控设备配套使用的应用软件</w:t>
      </w:r>
      <w:r>
        <w:rPr>
          <w:rFonts w:hint="eastAsia" w:ascii="方正兰亭黑简体" w:hAnsi="方正兰亭黑简体" w:eastAsia="方正兰亭黑简体"/>
        </w:rPr>
        <w:t>，</w:t>
      </w:r>
      <w:r>
        <w:rPr>
          <w:rFonts w:ascii="方正兰亭黑简体" w:hAnsi="方正兰亭黑简体" w:eastAsia="方正兰亭黑简体"/>
        </w:rPr>
        <w:t>下载地址：</w:t>
      </w:r>
      <w:r>
        <w:fldChar w:fldCharType="begin"/>
      </w:r>
      <w:r>
        <w:instrText xml:space="preserve"> HYPERLINK "https://www.hikvision.com/cn/download_more_390.html" </w:instrText>
      </w:r>
      <w:r>
        <w:fldChar w:fldCharType="separate"/>
      </w:r>
      <w:r>
        <w:rPr>
          <w:rStyle w:val="9"/>
          <w:rFonts w:ascii="方正兰亭黑简体" w:hAnsi="方正兰亭黑简体" w:eastAsia="方正兰亭黑简体"/>
        </w:rPr>
        <w:t>海康官网</w:t>
      </w:r>
      <w:r>
        <w:rPr>
          <w:rStyle w:val="9"/>
          <w:rFonts w:ascii="方正兰亭黑简体" w:hAnsi="方正兰亭黑简体" w:eastAsia="方正兰亭黑简体"/>
        </w:rPr>
        <w:fldChar w:fldCharType="end"/>
      </w:r>
      <w:r>
        <w:rPr>
          <w:rFonts w:hint="eastAsia" w:ascii="方正兰亭黑简体" w:hAnsi="方正兰亭黑简体" w:eastAsia="方正兰亭黑简体"/>
        </w:rPr>
        <w:t>。</w:t>
      </w:r>
    </w:p>
    <w:p>
      <w:pPr>
        <w:tabs>
          <w:tab w:val="clear" w:pos="420"/>
        </w:tabs>
        <w:ind w:firstLine="370"/>
        <w:jc w:val="left"/>
        <w:rPr>
          <w:rFonts w:ascii="方正兰亭黑简体" w:hAnsi="方正兰亭黑简体" w:eastAsia="方正兰亭黑简体"/>
        </w:rPr>
      </w:pPr>
      <w:r>
        <w:rPr>
          <w:rFonts w:ascii="方正兰亭黑简体" w:hAnsi="方正兰亭黑简体" w:eastAsia="方正兰亭黑简体"/>
        </w:rPr>
        <w:t>步骤1 将</w:t>
      </w:r>
      <w:r>
        <w:rPr>
          <w:rFonts w:hint="eastAsia" w:ascii="方正兰亭黑简体" w:hAnsi="方正兰亭黑简体" w:eastAsia="方正兰亭黑简体"/>
        </w:rPr>
        <w:t>设备</w:t>
      </w:r>
      <w:r>
        <w:rPr>
          <w:rFonts w:ascii="方正兰亭黑简体" w:hAnsi="方正兰亭黑简体" w:eastAsia="方正兰亭黑简体"/>
        </w:rPr>
        <w:t>添加至4200</w:t>
      </w:r>
      <w:r>
        <w:rPr>
          <w:rFonts w:hint="eastAsia" w:ascii="方正兰亭黑简体" w:hAnsi="方正兰亭黑简体" w:eastAsia="方正兰亭黑简体"/>
        </w:rPr>
        <w:t>客户端</w:t>
      </w:r>
      <w:r>
        <w:rPr>
          <w:rFonts w:ascii="方正兰亭黑简体" w:hAnsi="方正兰亭黑简体" w:eastAsia="方正兰亭黑简体"/>
        </w:rPr>
        <w:t>，选择“</w:t>
      </w:r>
      <w:r>
        <w:rPr>
          <w:rFonts w:hint="eastAsia" w:ascii="方正兰亭黑简体" w:hAnsi="方正兰亭黑简体" w:eastAsia="方正兰亭黑简体"/>
        </w:rPr>
        <w:t>维护与管理</w:t>
      </w:r>
      <w:r>
        <w:rPr>
          <w:rFonts w:ascii="方正兰亭黑简体" w:hAnsi="方正兰亭黑简体" w:eastAsia="方正兰亭黑简体"/>
        </w:rPr>
        <w:t>→</w:t>
      </w:r>
      <w:r>
        <w:rPr>
          <w:rFonts w:hint="eastAsia" w:ascii="方正兰亭黑简体" w:hAnsi="方正兰亭黑简体" w:eastAsia="方正兰亭黑简体"/>
        </w:rPr>
        <w:t>基本设置</w:t>
      </w:r>
      <w:r>
        <w:rPr>
          <w:rFonts w:ascii="方正兰亭黑简体" w:hAnsi="方正兰亭黑简体" w:eastAsia="方正兰亭黑简体"/>
        </w:rPr>
        <w:t>→</w:t>
      </w:r>
      <w:r>
        <w:rPr>
          <w:rFonts w:hint="eastAsia" w:ascii="方正兰亭黑简体" w:hAnsi="方正兰亭黑简体" w:eastAsia="方正兰亭黑简体"/>
        </w:rPr>
        <w:t>网络</w:t>
      </w:r>
      <w:r>
        <w:rPr>
          <w:rFonts w:ascii="方正兰亭黑简体" w:hAnsi="方正兰亭黑简体" w:eastAsia="方正兰亭黑简体"/>
        </w:rPr>
        <w:t>→</w:t>
      </w:r>
      <w:r>
        <w:rPr>
          <w:rFonts w:hint="eastAsia" w:ascii="方正兰亭黑简体" w:hAnsi="方正兰亭黑简体" w:eastAsia="方正兰亭黑简体"/>
        </w:rPr>
        <w:t>高级配置</w:t>
      </w:r>
      <w:r>
        <w:rPr>
          <w:rFonts w:ascii="方正兰亭黑简体" w:hAnsi="方正兰亭黑简体" w:eastAsia="方正兰亭黑简体"/>
        </w:rPr>
        <w:t>→</w:t>
      </w:r>
      <w:r>
        <w:rPr>
          <w:rFonts w:hint="eastAsia" w:ascii="方正兰亭黑简体" w:hAnsi="方正兰亭黑简体" w:eastAsia="方正兰亭黑简体"/>
        </w:rPr>
        <w:t>平台接入”，</w:t>
      </w:r>
      <w:r>
        <w:rPr>
          <w:rFonts w:ascii="方正兰亭黑简体" w:hAnsi="方正兰亭黑简体" w:eastAsia="方正兰亭黑简体"/>
        </w:rPr>
        <w:t>进入</w:t>
      </w:r>
      <w:r>
        <w:rPr>
          <w:rFonts w:hint="eastAsia" w:ascii="方正兰亭黑简体" w:hAnsi="方正兰亭黑简体" w:eastAsia="方正兰亭黑简体"/>
        </w:rPr>
        <w:t>平台接入</w:t>
      </w:r>
      <w:r>
        <w:rPr>
          <w:rFonts w:ascii="方正兰亭黑简体" w:hAnsi="方正兰亭黑简体" w:eastAsia="方正兰亭黑简体"/>
        </w:rPr>
        <w:t>配置界面。</w:t>
      </w:r>
    </w:p>
    <w:p>
      <w:pPr>
        <w:tabs>
          <w:tab w:val="clear" w:pos="420"/>
        </w:tabs>
        <w:ind w:firstLine="370"/>
        <w:jc w:val="left"/>
        <w:rPr>
          <w:rFonts w:ascii="方正兰亭黑简体" w:hAnsi="方正兰亭黑简体" w:eastAsia="方正兰亭黑简体"/>
        </w:rPr>
      </w:pPr>
      <w:r>
        <w:rPr>
          <w:rFonts w:ascii="方正兰亭黑简体" w:hAnsi="方正兰亭黑简体" w:eastAsia="方正兰亭黑简体"/>
        </w:rPr>
        <w:t xml:space="preserve">步骤2 </w:t>
      </w:r>
      <w:r>
        <w:rPr>
          <w:rFonts w:hint="eastAsia" w:ascii="方正兰亭黑简体" w:hAnsi="方正兰亭黑简体" w:eastAsia="方正兰亭黑简体"/>
        </w:rPr>
        <w:t>操作同方式二</w:t>
      </w:r>
      <w:r>
        <w:rPr>
          <w:rFonts w:ascii="方正兰亭黑简体" w:hAnsi="方正兰亭黑简体" w:eastAsia="方正兰亭黑简体"/>
        </w:rPr>
        <w:t>。</w:t>
      </w:r>
      <w:r>
        <w:rPr>
          <w:rFonts w:hint="eastAsia" w:ascii="方正兰亭黑简体" w:hAnsi="方正兰亭黑简体" w:eastAsia="方正兰亭黑简体"/>
        </w:rPr>
        <w:t>如图4所示。</w:t>
      </w:r>
    </w:p>
    <w:p>
      <w:pPr>
        <w:tabs>
          <w:tab w:val="clear" w:pos="420"/>
        </w:tabs>
        <w:ind w:firstLine="370"/>
        <w:jc w:val="center"/>
        <w:rPr>
          <w:rFonts w:ascii="方正兰亭黑简体" w:hAnsi="方正兰亭黑简体" w:eastAsia="方正兰亭黑简体"/>
        </w:rPr>
      </w:pPr>
      <w:r>
        <w:rPr>
          <w:rFonts w:ascii="方正兰亭黑简体" w:hAnsi="方正兰亭黑简体" w:eastAsia="方正兰亭黑简体"/>
        </w:rPr>
        <w:drawing>
          <wp:anchor distT="0" distB="0" distL="114300" distR="114300" simplePos="0" relativeHeight="251662336" behindDoc="1" locked="0" layoutInCell="1" allowOverlap="1">
            <wp:simplePos x="0" y="0"/>
            <wp:positionH relativeFrom="column">
              <wp:posOffset>84455</wp:posOffset>
            </wp:positionH>
            <wp:positionV relativeFrom="paragraph">
              <wp:posOffset>109855</wp:posOffset>
            </wp:positionV>
            <wp:extent cx="5266055" cy="2677795"/>
            <wp:effectExtent l="0" t="0" r="10795" b="0"/>
            <wp:wrapTight wrapText="bothSides">
              <wp:wrapPolygon>
                <wp:start x="0" y="0"/>
                <wp:lineTo x="0" y="21513"/>
                <wp:lineTo x="21488" y="21513"/>
                <wp:lineTo x="21488" y="0"/>
                <wp:lineTo x="0" y="0"/>
              </wp:wrapPolygon>
            </wp:wrapTight>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9"/>
                    <a:stretch>
                      <a:fillRect/>
                    </a:stretch>
                  </pic:blipFill>
                  <pic:spPr>
                    <a:xfrm>
                      <a:off x="0" y="0"/>
                      <a:ext cx="5266055" cy="2677795"/>
                    </a:xfrm>
                    <a:prstGeom prst="rect">
                      <a:avLst/>
                    </a:prstGeom>
                    <a:noFill/>
                    <a:ln>
                      <a:noFill/>
                    </a:ln>
                  </pic:spPr>
                </pic:pic>
              </a:graphicData>
            </a:graphic>
          </wp:anchor>
        </w:drawing>
      </w:r>
      <w:r>
        <w:rPr>
          <w:rFonts w:hint="eastAsia" w:ascii="方正兰亭黑简体" w:hAnsi="方正兰亭黑简体" w:eastAsia="方正兰亭黑简体"/>
          <w:sz w:val="21"/>
          <w:szCs w:val="21"/>
        </w:rPr>
        <w:t>图4. 通过</w:t>
      </w:r>
      <w:r>
        <w:rPr>
          <w:rFonts w:ascii="方正兰亭黑简体" w:hAnsi="方正兰亭黑简体" w:eastAsia="方正兰亭黑简体"/>
          <w:sz w:val="21"/>
          <w:szCs w:val="21"/>
        </w:rPr>
        <w:t>iVMS-420</w:t>
      </w:r>
      <w:r>
        <w:rPr>
          <w:rFonts w:hint="eastAsia" w:ascii="方正兰亭黑简体" w:hAnsi="方正兰亭黑简体" w:eastAsia="方正兰亭黑简体"/>
          <w:sz w:val="21"/>
          <w:szCs w:val="21"/>
        </w:rPr>
        <w:t>0启用萤石云服务</w:t>
      </w:r>
    </w:p>
    <w:p>
      <w:pPr>
        <w:pStyle w:val="3"/>
        <w:rPr>
          <w:rFonts w:ascii="方正兰亭黑简体" w:hAnsi="方正兰亭黑简体" w:eastAsia="方正兰亭黑简体"/>
        </w:rPr>
      </w:pPr>
      <w:r>
        <w:rPr>
          <w:rFonts w:hint="eastAsia" w:ascii="方正兰亭黑简体" w:hAnsi="方正兰亭黑简体" w:eastAsia="方正兰亭黑简体"/>
        </w:rPr>
        <w:t>1.2 设备添加到萤石平台</w:t>
      </w:r>
    </w:p>
    <w:p>
      <w:pPr>
        <w:rPr>
          <w:rFonts w:ascii="方正兰亭黑简体" w:hAnsi="方正兰亭黑简体" w:eastAsia="方正兰亭黑简体"/>
        </w:rPr>
      </w:pPr>
      <w:r>
        <w:rPr>
          <w:rFonts w:hint="eastAsia" w:ascii="方正兰亭黑简体" w:hAnsi="方正兰亭黑简体" w:eastAsia="方正兰亭黑简体"/>
        </w:rPr>
        <w:tab/>
      </w:r>
      <w:r>
        <w:rPr>
          <w:rFonts w:hint="eastAsia" w:ascii="方正兰亭黑简体" w:hAnsi="方正兰亭黑简体" w:eastAsia="方正兰亭黑简体"/>
        </w:rPr>
        <w:t>设备要添加到萤石平台，需要满足两个前提条件：</w:t>
      </w:r>
    </w:p>
    <w:p>
      <w:pPr>
        <w:numPr>
          <w:ilvl w:val="0"/>
          <w:numId w:val="5"/>
        </w:numPr>
        <w:rPr>
          <w:rFonts w:ascii="方正兰亭黑简体" w:hAnsi="方正兰亭黑简体" w:eastAsia="方正兰亭黑简体"/>
        </w:rPr>
      </w:pPr>
      <w:r>
        <w:rPr>
          <w:rFonts w:hint="eastAsia" w:ascii="方正兰亭黑简体" w:hAnsi="方正兰亭黑简体" w:eastAsia="方正兰亭黑简体"/>
        </w:rPr>
        <w:t>设备支持萤石云协议并启用萤石云服务。</w:t>
      </w:r>
    </w:p>
    <w:p>
      <w:pPr>
        <w:numPr>
          <w:ilvl w:val="0"/>
          <w:numId w:val="5"/>
        </w:numPr>
        <w:rPr>
          <w:rFonts w:ascii="方正兰亭黑简体" w:hAnsi="方正兰亭黑简体" w:eastAsia="方正兰亭黑简体"/>
        </w:rPr>
      </w:pPr>
      <w:r>
        <w:rPr>
          <w:rFonts w:hint="eastAsia" w:ascii="方正兰亭黑简体" w:hAnsi="方正兰亭黑简体" w:eastAsia="方正兰亭黑简体"/>
        </w:rPr>
        <w:t>设备IP具备外网权限（IP需开放外网权限，才能通过公网访问并接入</w:t>
      </w:r>
    </w:p>
    <w:p>
      <w:pPr>
        <w:rPr>
          <w:rFonts w:ascii="方正兰亭黑简体" w:hAnsi="方正兰亭黑简体" w:eastAsia="方正兰亭黑简体"/>
        </w:rPr>
      </w:pPr>
      <w:r>
        <w:rPr>
          <w:rFonts w:hint="eastAsia" w:ascii="方正兰亭黑简体" w:hAnsi="方正兰亭黑简体" w:eastAsia="方正兰亭黑简体"/>
        </w:rPr>
        <w:t>萤石平台）。</w:t>
      </w:r>
    </w:p>
    <w:p>
      <w:pPr>
        <w:rPr>
          <w:rFonts w:ascii="方正兰亭黑简体" w:hAnsi="方正兰亭黑简体" w:eastAsia="方正兰亭黑简体"/>
        </w:rPr>
      </w:pPr>
      <w:r>
        <w:rPr>
          <w:rFonts w:hint="eastAsia" w:ascii="方正兰亭黑简体" w:hAnsi="方正兰亭黑简体" w:eastAsia="方正兰亭黑简体"/>
        </w:rPr>
        <w:tab/>
      </w:r>
      <w:r>
        <w:rPr>
          <w:rFonts w:hint="eastAsia" w:ascii="方正兰亭黑简体" w:hAnsi="方正兰亭黑简体" w:eastAsia="方正兰亭黑简体"/>
        </w:rPr>
        <w:t>按照1.1章节进行配置完成即可满足条件(1)。对于条件(2)，请联系网络管理员进行配置。</w:t>
      </w:r>
    </w:p>
    <w:p>
      <w:pPr>
        <w:pStyle w:val="10"/>
        <w:numPr>
          <w:ilvl w:val="0"/>
          <w:numId w:val="4"/>
        </w:numPr>
        <w:spacing w:before="156" w:after="156"/>
        <w:rPr>
          <w:rFonts w:ascii="方正兰亭黑简体" w:hAnsi="方正兰亭黑简体" w:eastAsia="方正兰亭黑简体"/>
        </w:rPr>
      </w:pPr>
      <w:r>
        <w:rPr>
          <w:rFonts w:hint="eastAsia" w:ascii="方正兰亭黑简体" w:hAnsi="方正兰亭黑简体" w:eastAsia="方正兰亭黑简体"/>
        </w:rPr>
        <w:t>注册萤石账号</w:t>
      </w:r>
    </w:p>
    <w:p>
      <w:pPr>
        <w:rPr>
          <w:rFonts w:ascii="方正兰亭黑简体" w:hAnsi="方正兰亭黑简体" w:eastAsia="方正兰亭黑简体"/>
        </w:rPr>
      </w:pPr>
      <w:r>
        <w:rPr>
          <w:rFonts w:hint="eastAsia" w:ascii="方正兰亭黑简体" w:hAnsi="方正兰亭黑简体" w:eastAsia="方正兰亭黑简体"/>
        </w:rPr>
        <w:tab/>
      </w:r>
      <w:r>
        <w:rPr>
          <w:rFonts w:hint="eastAsia" w:ascii="方正兰亭黑简体" w:hAnsi="方正兰亭黑简体" w:eastAsia="方正兰亭黑简体"/>
        </w:rPr>
        <w:t>添加设备到萤石云平台，需要具有萤石云账号，由账号对设备进行管理。如没有萤石云账号，请访问</w:t>
      </w:r>
      <w:r>
        <w:rPr>
          <w:rFonts w:hint="eastAsia" w:ascii="方正兰亭黑简体" w:hAnsi="方正兰亭黑简体" w:eastAsia="方正兰亭黑简体"/>
        </w:rPr>
        <w:fldChar w:fldCharType="begin"/>
      </w:r>
      <w:r>
        <w:rPr>
          <w:rFonts w:hint="eastAsia" w:ascii="方正兰亭黑简体" w:hAnsi="方正兰亭黑简体" w:eastAsia="方正兰亭黑简体"/>
        </w:rPr>
        <w:instrText xml:space="preserve"> HYPERLINK "https://open.ys7.com/view/register/register.html" </w:instrText>
      </w:r>
      <w:r>
        <w:rPr>
          <w:rFonts w:hint="eastAsia" w:ascii="方正兰亭黑简体" w:hAnsi="方正兰亭黑简体" w:eastAsia="方正兰亭黑简体"/>
        </w:rPr>
        <w:fldChar w:fldCharType="separate"/>
      </w:r>
      <w:r>
        <w:rPr>
          <w:rStyle w:val="9"/>
          <w:rFonts w:hint="eastAsia" w:ascii="方正兰亭黑简体" w:hAnsi="方正兰亭黑简体" w:eastAsia="方正兰亭黑简体"/>
        </w:rPr>
        <w:t>萤石平台官网</w:t>
      </w:r>
      <w:r>
        <w:rPr>
          <w:rFonts w:hint="eastAsia" w:ascii="方正兰亭黑简体" w:hAnsi="方正兰亭黑简体" w:eastAsia="方正兰亭黑简体"/>
        </w:rPr>
        <w:fldChar w:fldCharType="end"/>
      </w:r>
      <w:r>
        <w:rPr>
          <w:rFonts w:hint="eastAsia" w:ascii="方正兰亭黑简体" w:hAnsi="方正兰亭黑简体" w:eastAsia="方正兰亭黑简体"/>
        </w:rPr>
        <w:t>根据提示信息注册账号，如图5所示。</w:t>
      </w: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jc w:val="center"/>
        <w:rPr>
          <w:rFonts w:ascii="方正兰亭黑简体" w:hAnsi="方正兰亭黑简体" w:eastAsia="方正兰亭黑简体"/>
          <w:sz w:val="21"/>
          <w:szCs w:val="21"/>
        </w:rPr>
      </w:pPr>
      <w:r>
        <w:rPr>
          <w:rFonts w:ascii="方正兰亭黑简体" w:hAnsi="方正兰亭黑简体" w:eastAsia="方正兰亭黑简体"/>
        </w:rPr>
        <w:drawing>
          <wp:anchor distT="0" distB="0" distL="114300" distR="114300" simplePos="0" relativeHeight="251663360" behindDoc="1" locked="0" layoutInCell="1" allowOverlap="1">
            <wp:simplePos x="0" y="0"/>
            <wp:positionH relativeFrom="column">
              <wp:posOffset>148590</wp:posOffset>
            </wp:positionH>
            <wp:positionV relativeFrom="paragraph">
              <wp:posOffset>156210</wp:posOffset>
            </wp:positionV>
            <wp:extent cx="4705350" cy="3378835"/>
            <wp:effectExtent l="9525" t="9525" r="9525" b="21590"/>
            <wp:wrapTight wrapText="bothSides">
              <wp:wrapPolygon>
                <wp:start x="-44" y="-61"/>
                <wp:lineTo x="-44" y="21494"/>
                <wp:lineTo x="21556" y="21494"/>
                <wp:lineTo x="21556" y="-61"/>
                <wp:lineTo x="-44" y="-61"/>
              </wp:wrapPolygon>
            </wp:wrapTight>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0"/>
                    <a:stretch>
                      <a:fillRect/>
                    </a:stretch>
                  </pic:blipFill>
                  <pic:spPr>
                    <a:xfrm>
                      <a:off x="0" y="0"/>
                      <a:ext cx="4705350" cy="3378835"/>
                    </a:xfrm>
                    <a:prstGeom prst="rect">
                      <a:avLst/>
                    </a:prstGeom>
                    <a:noFill/>
                    <a:ln>
                      <a:solidFill>
                        <a:schemeClr val="bg2"/>
                      </a:solidFill>
                    </a:ln>
                  </pic:spPr>
                </pic:pic>
              </a:graphicData>
            </a:graphic>
          </wp:anchor>
        </w:drawing>
      </w:r>
    </w:p>
    <w:p>
      <w:pPr>
        <w:jc w:val="center"/>
        <w:rPr>
          <w:rFonts w:ascii="方正兰亭黑简体" w:hAnsi="方正兰亭黑简体" w:eastAsia="方正兰亭黑简体"/>
          <w:sz w:val="21"/>
          <w:szCs w:val="21"/>
        </w:rPr>
      </w:pPr>
    </w:p>
    <w:p>
      <w:pPr>
        <w:jc w:val="center"/>
        <w:rPr>
          <w:rFonts w:ascii="方正兰亭黑简体" w:hAnsi="方正兰亭黑简体" w:eastAsia="方正兰亭黑简体"/>
          <w:sz w:val="21"/>
          <w:szCs w:val="21"/>
        </w:rPr>
      </w:pPr>
    </w:p>
    <w:p>
      <w:pPr>
        <w:jc w:val="center"/>
        <w:rPr>
          <w:rFonts w:ascii="方正兰亭黑简体" w:hAnsi="方正兰亭黑简体" w:eastAsia="方正兰亭黑简体"/>
          <w:sz w:val="21"/>
          <w:szCs w:val="21"/>
        </w:rPr>
      </w:pPr>
    </w:p>
    <w:p>
      <w:pPr>
        <w:jc w:val="center"/>
        <w:rPr>
          <w:rFonts w:ascii="方正兰亭黑简体" w:hAnsi="方正兰亭黑简体" w:eastAsia="方正兰亭黑简体"/>
          <w:sz w:val="21"/>
          <w:szCs w:val="21"/>
        </w:rPr>
      </w:pPr>
    </w:p>
    <w:p>
      <w:pPr>
        <w:jc w:val="center"/>
        <w:rPr>
          <w:rFonts w:ascii="方正兰亭黑简体" w:hAnsi="方正兰亭黑简体" w:eastAsia="方正兰亭黑简体"/>
          <w:sz w:val="21"/>
          <w:szCs w:val="21"/>
        </w:rPr>
      </w:pPr>
    </w:p>
    <w:p>
      <w:pPr>
        <w:jc w:val="center"/>
        <w:rPr>
          <w:rFonts w:ascii="方正兰亭黑简体" w:hAnsi="方正兰亭黑简体" w:eastAsia="方正兰亭黑简体"/>
          <w:sz w:val="21"/>
          <w:szCs w:val="21"/>
        </w:rPr>
      </w:pPr>
    </w:p>
    <w:p>
      <w:pPr>
        <w:jc w:val="center"/>
        <w:rPr>
          <w:rFonts w:ascii="方正兰亭黑简体" w:hAnsi="方正兰亭黑简体" w:eastAsia="方正兰亭黑简体"/>
          <w:sz w:val="21"/>
          <w:szCs w:val="21"/>
        </w:rPr>
      </w:pPr>
    </w:p>
    <w:p>
      <w:pPr>
        <w:jc w:val="center"/>
        <w:rPr>
          <w:rFonts w:ascii="方正兰亭黑简体" w:hAnsi="方正兰亭黑简体" w:eastAsia="方正兰亭黑简体"/>
          <w:sz w:val="21"/>
          <w:szCs w:val="21"/>
        </w:rPr>
      </w:pPr>
    </w:p>
    <w:p>
      <w:pPr>
        <w:jc w:val="center"/>
        <w:rPr>
          <w:rFonts w:ascii="方正兰亭黑简体" w:hAnsi="方正兰亭黑简体" w:eastAsia="方正兰亭黑简体"/>
          <w:sz w:val="21"/>
          <w:szCs w:val="21"/>
        </w:rPr>
      </w:pPr>
    </w:p>
    <w:p>
      <w:pPr>
        <w:jc w:val="center"/>
        <w:rPr>
          <w:rFonts w:ascii="方正兰亭黑简体" w:hAnsi="方正兰亭黑简体" w:eastAsia="方正兰亭黑简体"/>
          <w:sz w:val="21"/>
          <w:szCs w:val="21"/>
        </w:rPr>
      </w:pPr>
    </w:p>
    <w:p>
      <w:pPr>
        <w:jc w:val="center"/>
        <w:rPr>
          <w:rFonts w:ascii="方正兰亭黑简体" w:hAnsi="方正兰亭黑简体" w:eastAsia="方正兰亭黑简体"/>
          <w:sz w:val="21"/>
          <w:szCs w:val="21"/>
        </w:rPr>
      </w:pPr>
    </w:p>
    <w:p>
      <w:pPr>
        <w:jc w:val="center"/>
        <w:rPr>
          <w:rFonts w:ascii="方正兰亭黑简体" w:hAnsi="方正兰亭黑简体" w:eastAsia="方正兰亭黑简体"/>
          <w:sz w:val="21"/>
          <w:szCs w:val="21"/>
        </w:rPr>
      </w:pPr>
    </w:p>
    <w:p>
      <w:pPr>
        <w:jc w:val="center"/>
        <w:rPr>
          <w:rFonts w:ascii="方正兰亭黑简体" w:hAnsi="方正兰亭黑简体" w:eastAsia="方正兰亭黑简体"/>
          <w:sz w:val="21"/>
          <w:szCs w:val="21"/>
        </w:rPr>
      </w:pPr>
    </w:p>
    <w:p>
      <w:pPr>
        <w:jc w:val="center"/>
        <w:rPr>
          <w:rFonts w:ascii="方正兰亭黑简体" w:hAnsi="方正兰亭黑简体" w:eastAsia="方正兰亭黑简体"/>
          <w:sz w:val="21"/>
          <w:szCs w:val="21"/>
        </w:rPr>
      </w:pPr>
      <w:r>
        <w:rPr>
          <w:rFonts w:hint="eastAsia" w:ascii="方正兰亭黑简体" w:hAnsi="方正兰亭黑简体" w:eastAsia="方正兰亭黑简体"/>
          <w:sz w:val="21"/>
          <w:szCs w:val="21"/>
        </w:rPr>
        <w:t>图5. 注册萤石云账号</w:t>
      </w:r>
    </w:p>
    <w:p>
      <w:pPr>
        <w:rPr>
          <w:rFonts w:ascii="方正兰亭黑简体" w:hAnsi="方正兰亭黑简体" w:eastAsia="方正兰亭黑简体"/>
        </w:rPr>
      </w:pPr>
      <w:r>
        <w:rPr>
          <w:rFonts w:hint="eastAsia" w:ascii="方正兰亭黑简体" w:hAnsi="方正兰亭黑简体" w:eastAsia="方正兰亭黑简体"/>
        </w:rPr>
        <w:tab/>
      </w:r>
      <w:r>
        <w:rPr>
          <w:rFonts w:hint="eastAsia" w:ascii="方正兰亭黑简体" w:hAnsi="方正兰亭黑简体" w:eastAsia="方正兰亭黑简体"/>
        </w:rPr>
        <w:t>获得萤石云账号后，可通过以下任意一种方式将设备添加到萤石平台。</w:t>
      </w:r>
    </w:p>
    <w:p>
      <w:pPr>
        <w:pStyle w:val="10"/>
        <w:numPr>
          <w:ilvl w:val="0"/>
          <w:numId w:val="4"/>
        </w:numPr>
        <w:spacing w:before="156" w:after="156"/>
        <w:rPr>
          <w:rFonts w:ascii="方正兰亭黑简体" w:hAnsi="方正兰亭黑简体" w:eastAsia="方正兰亭黑简体"/>
        </w:rPr>
      </w:pPr>
      <w:r>
        <w:rPr>
          <w:rFonts w:hint="eastAsia" w:ascii="方正兰亭黑简体" w:hAnsi="方正兰亭黑简体" w:eastAsia="方正兰亭黑简体"/>
        </w:rPr>
        <w:t>方式一：通过萤石官网添加设备到账号下</w:t>
      </w:r>
    </w:p>
    <w:p>
      <w:pPr>
        <w:rPr>
          <w:rFonts w:ascii="方正兰亭黑简体" w:hAnsi="方正兰亭黑简体" w:eastAsia="方正兰亭黑简体"/>
        </w:rPr>
      </w:pPr>
      <w:r>
        <w:rPr>
          <w:rFonts w:hint="eastAsia" w:ascii="方正兰亭黑简体" w:hAnsi="方正兰亭黑简体" w:eastAsia="方正兰亭黑简体"/>
        </w:rPr>
        <w:tab/>
      </w:r>
      <w:r>
        <w:rPr>
          <w:rFonts w:hint="eastAsia" w:ascii="方正兰亭黑简体" w:hAnsi="方正兰亭黑简体" w:eastAsia="方正兰亭黑简体"/>
        </w:rPr>
        <w:t>使用已注册的账号登录</w:t>
      </w:r>
      <w:r>
        <w:fldChar w:fldCharType="begin"/>
      </w:r>
      <w:r>
        <w:instrText xml:space="preserve"> HYPERLINK "https://open.ys7.com/view/register/register.html" </w:instrText>
      </w:r>
      <w:r>
        <w:fldChar w:fldCharType="separate"/>
      </w:r>
      <w:r>
        <w:rPr>
          <w:rStyle w:val="9"/>
          <w:rFonts w:hint="eastAsia" w:ascii="方正兰亭黑简体" w:hAnsi="方正兰亭黑简体" w:eastAsia="方正兰亭黑简体"/>
        </w:rPr>
        <w:t>萤石平台官网</w:t>
      </w:r>
      <w:r>
        <w:rPr>
          <w:rStyle w:val="9"/>
          <w:rFonts w:hint="eastAsia" w:ascii="方正兰亭黑简体" w:hAnsi="方正兰亭黑简体" w:eastAsia="方正兰亭黑简体"/>
        </w:rPr>
        <w:fldChar w:fldCharType="end"/>
      </w:r>
      <w:r>
        <w:rPr>
          <w:rFonts w:hint="eastAsia" w:ascii="方正兰亭黑简体" w:hAnsi="方正兰亭黑简体" w:eastAsia="方正兰亭黑简体"/>
        </w:rPr>
        <w:t>，按图6所示的4步即可添加设备到</w:t>
      </w:r>
    </w:p>
    <w:p>
      <w:pPr>
        <w:rPr>
          <w:rFonts w:ascii="方正兰亭黑简体" w:hAnsi="方正兰亭黑简体" w:eastAsia="方正兰亭黑简体"/>
        </w:rPr>
      </w:pPr>
      <w:r>
        <w:rPr>
          <w:rFonts w:hint="eastAsia" w:ascii="方正兰亭黑简体" w:hAnsi="方正兰亭黑简体" w:eastAsia="方正兰亭黑简体"/>
        </w:rPr>
        <w:t>账号下。添加时需要填写设备序列号及设备验证码，序列号可在设备机身铭</w:t>
      </w:r>
    </w:p>
    <w:p>
      <w:pPr>
        <w:rPr>
          <w:rFonts w:ascii="方正兰亭黑简体" w:hAnsi="方正兰亭黑简体" w:eastAsia="方正兰亭黑简体"/>
        </w:rPr>
      </w:pPr>
      <w:r>
        <w:rPr>
          <w:rFonts w:hint="eastAsia" w:ascii="方正兰亭黑简体" w:hAnsi="方正兰亭黑简体" w:eastAsia="方正兰亭黑简体"/>
        </w:rPr>
        <w:t>牌上获取，也可联系海康客服获取；验证码就是启用萤石云时设置的验证码。</w:t>
      </w:r>
    </w:p>
    <w:p>
      <w:pPr>
        <w:jc w:val="center"/>
        <w:rPr>
          <w:rFonts w:ascii="方正兰亭黑简体" w:hAnsi="方正兰亭黑简体" w:eastAsia="方正兰亭黑简体"/>
          <w:sz w:val="21"/>
          <w:szCs w:val="21"/>
        </w:rPr>
      </w:pPr>
      <w:r>
        <w:rPr>
          <w:rFonts w:ascii="方正兰亭黑简体" w:hAnsi="方正兰亭黑简体" w:eastAsia="方正兰亭黑简体"/>
          <w:sz w:val="21"/>
          <w:szCs w:val="21"/>
        </w:rPr>
        <w:drawing>
          <wp:anchor distT="0" distB="0" distL="114300" distR="114300" simplePos="0" relativeHeight="251664384" behindDoc="1" locked="0" layoutInCell="1" allowOverlap="1">
            <wp:simplePos x="0" y="0"/>
            <wp:positionH relativeFrom="column">
              <wp:posOffset>117475</wp:posOffset>
            </wp:positionH>
            <wp:positionV relativeFrom="paragraph">
              <wp:posOffset>176530</wp:posOffset>
            </wp:positionV>
            <wp:extent cx="5274310" cy="2650490"/>
            <wp:effectExtent l="0" t="0" r="2540" b="16510"/>
            <wp:wrapTight wrapText="bothSides">
              <wp:wrapPolygon>
                <wp:start x="0" y="0"/>
                <wp:lineTo x="0" y="21424"/>
                <wp:lineTo x="21532" y="21424"/>
                <wp:lineTo x="21532" y="0"/>
                <wp:lineTo x="0" y="0"/>
              </wp:wrapPolygon>
            </wp:wrapTight>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pic:cNvPicPr>
                      <a:picLocks noChangeAspect="1"/>
                    </pic:cNvPicPr>
                  </pic:nvPicPr>
                  <pic:blipFill>
                    <a:blip r:embed="rId11"/>
                    <a:stretch>
                      <a:fillRect/>
                    </a:stretch>
                  </pic:blipFill>
                  <pic:spPr>
                    <a:xfrm>
                      <a:off x="0" y="0"/>
                      <a:ext cx="5274310" cy="2650490"/>
                    </a:xfrm>
                    <a:prstGeom prst="rect">
                      <a:avLst/>
                    </a:prstGeom>
                    <a:noFill/>
                    <a:ln>
                      <a:noFill/>
                    </a:ln>
                  </pic:spPr>
                </pic:pic>
              </a:graphicData>
            </a:graphic>
          </wp:anchor>
        </w:drawing>
      </w:r>
      <w:r>
        <w:rPr>
          <w:rFonts w:hint="eastAsia" w:ascii="方正兰亭黑简体" w:hAnsi="方正兰亭黑简体" w:eastAsia="方正兰亭黑简体"/>
          <w:sz w:val="21"/>
          <w:szCs w:val="21"/>
        </w:rPr>
        <w:t>图6. 通过萤石云官网添加设备</w:t>
      </w:r>
    </w:p>
    <w:p>
      <w:pPr>
        <w:jc w:val="center"/>
        <w:rPr>
          <w:rFonts w:ascii="方正兰亭黑简体" w:hAnsi="方正兰亭黑简体" w:eastAsia="方正兰亭黑简体"/>
          <w:sz w:val="21"/>
          <w:szCs w:val="21"/>
        </w:rPr>
      </w:pPr>
    </w:p>
    <w:p>
      <w:pPr>
        <w:pStyle w:val="10"/>
        <w:numPr>
          <w:ilvl w:val="0"/>
          <w:numId w:val="4"/>
        </w:numPr>
        <w:spacing w:before="156" w:after="156"/>
        <w:rPr>
          <w:rFonts w:ascii="方正兰亭黑简体" w:hAnsi="方正兰亭黑简体" w:eastAsia="方正兰亭黑简体"/>
        </w:rPr>
      </w:pPr>
      <w:r>
        <w:rPr>
          <w:rFonts w:hint="eastAsia" w:ascii="方正兰亭黑简体" w:hAnsi="方正兰亭黑简体" w:eastAsia="方正兰亭黑简体"/>
        </w:rPr>
        <w:t>方式二：通过萤石云APP添加设备到账号下</w:t>
      </w:r>
    </w:p>
    <w:p>
      <w:pPr>
        <w:tabs>
          <w:tab w:val="left" w:pos="711"/>
          <w:tab w:val="clear" w:pos="420"/>
        </w:tabs>
        <w:jc w:val="left"/>
        <w:rPr>
          <w:rFonts w:ascii="方正兰亭黑简体" w:hAnsi="方正兰亭黑简体" w:eastAsia="方正兰亭黑简体"/>
        </w:rPr>
      </w:pPr>
      <w:r>
        <w:rPr>
          <w:rFonts w:hint="eastAsia" w:ascii="方正兰亭黑简体" w:hAnsi="方正兰亭黑简体" w:eastAsia="方正兰亭黑简体"/>
        </w:rPr>
        <w:tab/>
      </w:r>
      <w:r>
        <w:rPr>
          <w:rFonts w:hint="eastAsia" w:ascii="方正兰亭黑简体" w:hAnsi="方正兰亭黑简体" w:eastAsia="方正兰亭黑简体"/>
        </w:rPr>
        <w:t>步骤一 手机下载安装“萤石云视频”APP，使用萤石云账号登录。</w:t>
      </w:r>
    </w:p>
    <w:p>
      <w:pPr>
        <w:tabs>
          <w:tab w:val="left" w:pos="711"/>
          <w:tab w:val="clear" w:pos="420"/>
        </w:tabs>
        <w:jc w:val="left"/>
        <w:rPr>
          <w:rFonts w:ascii="方正兰亭黑简体" w:hAnsi="方正兰亭黑简体" w:eastAsia="方正兰亭黑简体"/>
        </w:rPr>
      </w:pPr>
      <w:r>
        <w:rPr>
          <w:rFonts w:hint="eastAsia" w:ascii="方正兰亭黑简体" w:hAnsi="方正兰亭黑简体" w:eastAsia="方正兰亭黑简体"/>
        </w:rPr>
        <w:tab/>
      </w:r>
      <w:r>
        <w:rPr>
          <w:rFonts w:hint="eastAsia" w:ascii="方正兰亭黑简体" w:hAnsi="方正兰亭黑简体" w:eastAsia="方正兰亭黑简体"/>
        </w:rPr>
        <w:t>步骤二 点击“添加设备按钮”，按照提示添加设备。如图7所示。</w:t>
      </w:r>
    </w:p>
    <w:p>
      <w:pPr>
        <w:tabs>
          <w:tab w:val="left" w:pos="711"/>
          <w:tab w:val="clear" w:pos="420"/>
        </w:tabs>
        <w:jc w:val="left"/>
        <w:rPr>
          <w:rFonts w:ascii="方正兰亭黑简体" w:hAnsi="方正兰亭黑简体" w:eastAsia="方正兰亭黑简体"/>
        </w:rPr>
      </w:pPr>
      <w:r>
        <w:rPr>
          <w:rFonts w:hint="eastAsia" w:ascii="方正兰亭黑简体" w:hAnsi="方正兰亭黑简体" w:eastAsia="方正兰亭黑简体"/>
        </w:rPr>
        <w:tab/>
      </w:r>
      <w:r>
        <w:rPr>
          <w:rFonts w:hint="eastAsia" w:ascii="方正兰亭黑简体" w:hAnsi="方正兰亭黑简体" w:eastAsia="方正兰亭黑简体"/>
        </w:rPr>
        <w:t>注意这种方式添加设备，需要扫描设备机身铭牌上的设备二维码。</w:t>
      </w:r>
    </w:p>
    <w:p>
      <w:pPr>
        <w:tabs>
          <w:tab w:val="left" w:pos="711"/>
          <w:tab w:val="clear" w:pos="420"/>
        </w:tabs>
        <w:jc w:val="left"/>
        <w:rPr>
          <w:rFonts w:ascii="方正兰亭黑简体" w:hAnsi="方正兰亭黑简体" w:eastAsia="方正兰亭黑简体"/>
        </w:rPr>
      </w:pPr>
    </w:p>
    <w:p>
      <w:pPr>
        <w:rPr>
          <w:rFonts w:ascii="方正兰亭黑简体" w:hAnsi="方正兰亭黑简体" w:eastAsia="方正兰亭黑简体"/>
        </w:rPr>
      </w:pPr>
      <w:r>
        <w:rPr>
          <w:rFonts w:ascii="方正兰亭黑简体" w:hAnsi="方正兰亭黑简体" w:eastAsia="方正兰亭黑简体"/>
        </w:rPr>
        <w:drawing>
          <wp:anchor distT="0" distB="0" distL="114300" distR="114300" simplePos="0" relativeHeight="251666432" behindDoc="1" locked="0" layoutInCell="1" allowOverlap="1">
            <wp:simplePos x="0" y="0"/>
            <wp:positionH relativeFrom="column">
              <wp:posOffset>3009900</wp:posOffset>
            </wp:positionH>
            <wp:positionV relativeFrom="paragraph">
              <wp:posOffset>46355</wp:posOffset>
            </wp:positionV>
            <wp:extent cx="2061210" cy="3594735"/>
            <wp:effectExtent l="9525" t="9525" r="24765" b="15240"/>
            <wp:wrapTight wrapText="bothSides">
              <wp:wrapPolygon>
                <wp:start x="-100" y="-57"/>
                <wp:lineTo x="-100" y="21577"/>
                <wp:lineTo x="21460" y="21577"/>
                <wp:lineTo x="21460" y="-57"/>
                <wp:lineTo x="-100" y="-57"/>
              </wp:wrapPolygon>
            </wp:wrapTight>
            <wp:docPr id="1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2"/>
                    <pic:cNvPicPr>
                      <a:picLocks noChangeAspect="1"/>
                    </pic:cNvPicPr>
                  </pic:nvPicPr>
                  <pic:blipFill>
                    <a:blip r:embed="rId12"/>
                    <a:stretch>
                      <a:fillRect/>
                    </a:stretch>
                  </pic:blipFill>
                  <pic:spPr>
                    <a:xfrm>
                      <a:off x="0" y="0"/>
                      <a:ext cx="2061210" cy="3594735"/>
                    </a:xfrm>
                    <a:prstGeom prst="rect">
                      <a:avLst/>
                    </a:prstGeom>
                    <a:noFill/>
                    <a:ln>
                      <a:solidFill>
                        <a:schemeClr val="bg2"/>
                      </a:solidFill>
                    </a:ln>
                  </pic:spPr>
                </pic:pic>
              </a:graphicData>
            </a:graphic>
          </wp:anchor>
        </w:drawing>
      </w:r>
      <w:r>
        <w:rPr>
          <w:rFonts w:ascii="方正兰亭黑简体" w:hAnsi="方正兰亭黑简体" w:eastAsia="方正兰亭黑简体"/>
        </w:rPr>
        <w:drawing>
          <wp:anchor distT="0" distB="0" distL="114300" distR="114300" simplePos="0" relativeHeight="251665408" behindDoc="1" locked="0" layoutInCell="1" allowOverlap="1">
            <wp:simplePos x="0" y="0"/>
            <wp:positionH relativeFrom="column">
              <wp:posOffset>125095</wp:posOffset>
            </wp:positionH>
            <wp:positionV relativeFrom="paragraph">
              <wp:posOffset>57150</wp:posOffset>
            </wp:positionV>
            <wp:extent cx="2042160" cy="3639185"/>
            <wp:effectExtent l="9525" t="9525" r="24765" b="27940"/>
            <wp:wrapTight wrapText="bothSides">
              <wp:wrapPolygon>
                <wp:start x="-101" y="-57"/>
                <wp:lineTo x="-101" y="21540"/>
                <wp:lineTo x="21459" y="21540"/>
                <wp:lineTo x="21459" y="-57"/>
                <wp:lineTo x="-101" y="-57"/>
              </wp:wrapPolygon>
            </wp:wrapTight>
            <wp:docPr id="1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pic:cNvPicPr>
                      <a:picLocks noChangeAspect="1"/>
                    </pic:cNvPicPr>
                  </pic:nvPicPr>
                  <pic:blipFill>
                    <a:blip r:embed="rId13"/>
                    <a:stretch>
                      <a:fillRect/>
                    </a:stretch>
                  </pic:blipFill>
                  <pic:spPr>
                    <a:xfrm>
                      <a:off x="0" y="0"/>
                      <a:ext cx="2042160" cy="3639185"/>
                    </a:xfrm>
                    <a:prstGeom prst="rect">
                      <a:avLst/>
                    </a:prstGeom>
                    <a:noFill/>
                    <a:ln>
                      <a:solidFill>
                        <a:schemeClr val="bg2"/>
                      </a:solidFill>
                    </a:ln>
                  </pic:spPr>
                </pic:pic>
              </a:graphicData>
            </a:graphic>
          </wp:anchor>
        </w:drawing>
      </w: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tabs>
          <w:tab w:val="left" w:pos="5320"/>
        </w:tabs>
        <w:jc w:val="left"/>
        <w:rPr>
          <w:rFonts w:ascii="方正兰亭黑简体" w:hAnsi="方正兰亭黑简体" w:eastAsia="方正兰亭黑简体"/>
        </w:rPr>
      </w:pPr>
      <w:r>
        <w:rPr>
          <w:rFonts w:hint="eastAsia" w:ascii="方正兰亭黑简体" w:hAnsi="方正兰亭黑简体" w:eastAsia="方正兰亭黑简体"/>
        </w:rPr>
        <w:tab/>
      </w:r>
      <w:r>
        <w:rPr>
          <w:rFonts w:ascii="方正兰亭黑简体" w:hAnsi="方正兰亭黑简体" w:eastAsia="方正兰亭黑简体" w:cs="Arial"/>
          <w:b/>
          <w:bCs/>
          <w:sz w:val="52"/>
          <w:szCs w:val="52"/>
        </w:rPr>
        <w:t>→</w:t>
      </w:r>
      <w:r>
        <w:rPr>
          <w:rFonts w:hint="eastAsia" w:ascii="方正兰亭黑简体" w:hAnsi="方正兰亭黑简体" w:eastAsia="方正兰亭黑简体"/>
        </w:rPr>
        <w:tab/>
      </w: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tabs>
          <w:tab w:val="left" w:pos="3452"/>
          <w:tab w:val="clear" w:pos="420"/>
        </w:tabs>
        <w:jc w:val="center"/>
        <w:rPr>
          <w:rFonts w:ascii="方正兰亭黑简体" w:hAnsi="方正兰亭黑简体" w:eastAsia="方正兰亭黑简体"/>
        </w:rPr>
      </w:pPr>
      <w:r>
        <w:rPr>
          <w:rFonts w:hint="eastAsia" w:ascii="方正兰亭黑简体" w:hAnsi="方正兰亭黑简体" w:eastAsia="方正兰亭黑简体"/>
          <w:sz w:val="21"/>
          <w:szCs w:val="21"/>
        </w:rPr>
        <w:t>图7. 通过萤石云视频APP添加设备</w:t>
      </w:r>
    </w:p>
    <w:p>
      <w:pPr>
        <w:pStyle w:val="2"/>
        <w:rPr>
          <w:rFonts w:ascii="方正兰亭黑简体" w:hAnsi="方正兰亭黑简体" w:eastAsia="方正兰亭黑简体"/>
        </w:rPr>
      </w:pPr>
      <w:r>
        <w:rPr>
          <w:rFonts w:hint="eastAsia" w:ascii="方正兰亭黑简体" w:hAnsi="方正兰亭黑简体" w:eastAsia="方正兰亭黑简体"/>
        </w:rPr>
        <w:t>2、萤石服务授权掌物联APP</w:t>
      </w:r>
    </w:p>
    <w:p>
      <w:pPr>
        <w:rPr>
          <w:rFonts w:ascii="方正兰亭黑简体" w:hAnsi="方正兰亭黑简体" w:eastAsia="方正兰亭黑简体"/>
        </w:rPr>
      </w:pPr>
      <w:r>
        <w:rPr>
          <w:rFonts w:hint="eastAsia" w:ascii="方正兰亭黑简体" w:hAnsi="方正兰亭黑简体" w:eastAsia="方正兰亭黑简体"/>
        </w:rPr>
        <w:tab/>
      </w:r>
      <w:r>
        <w:rPr>
          <w:rFonts w:hint="eastAsia" w:ascii="方正兰亭黑简体" w:hAnsi="方正兰亭黑简体" w:eastAsia="方正兰亭黑简体"/>
        </w:rPr>
        <w:t>设备加入到萤石平台后，还需要将设备授权给掌物联APP，授权成功后才能在掌物联APP上查看实时视频或录像记录。所谓授权就是允许掌物联APP通过萤石服务访问萤石账号下的设备。</w:t>
      </w:r>
    </w:p>
    <w:p>
      <w:pPr>
        <w:rPr>
          <w:rFonts w:ascii="方正兰亭黑简体" w:hAnsi="方正兰亭黑简体" w:eastAsia="方正兰亭黑简体"/>
        </w:rPr>
      </w:pPr>
      <w:r>
        <w:rPr>
          <w:rFonts w:hint="eastAsia" w:ascii="方正兰亭黑简体" w:hAnsi="方正兰亭黑简体" w:eastAsia="方正兰亭黑简体"/>
        </w:rPr>
        <w:tab/>
      </w:r>
      <w:r>
        <w:rPr>
          <w:rFonts w:hint="eastAsia" w:ascii="方正兰亭黑简体" w:hAnsi="方正兰亭黑简体" w:eastAsia="方正兰亭黑简体"/>
        </w:rPr>
        <w:t>有两种途径可进行设备授权：</w:t>
      </w:r>
    </w:p>
    <w:p>
      <w:pPr>
        <w:pStyle w:val="10"/>
        <w:numPr>
          <w:ilvl w:val="0"/>
          <w:numId w:val="4"/>
        </w:numPr>
        <w:spacing w:before="156" w:after="156"/>
        <w:rPr>
          <w:rFonts w:ascii="方正兰亭黑简体" w:hAnsi="方正兰亭黑简体" w:eastAsia="方正兰亭黑简体"/>
        </w:rPr>
      </w:pPr>
      <w:r>
        <w:rPr>
          <w:rFonts w:hint="eastAsia" w:ascii="方正兰亭黑简体" w:hAnsi="方正兰亭黑简体" w:eastAsia="方正兰亭黑简体"/>
        </w:rPr>
        <w:t>方式一：IOT平台上进行设备授权</w:t>
      </w:r>
    </w:p>
    <w:p>
      <w:pPr>
        <w:rPr>
          <w:rFonts w:ascii="方正兰亭黑简体" w:hAnsi="方正兰亭黑简体" w:eastAsia="方正兰亭黑简体"/>
        </w:rPr>
      </w:pPr>
      <w:r>
        <w:rPr>
          <w:rFonts w:hint="eastAsia" w:ascii="方正兰亭黑简体" w:hAnsi="方正兰亭黑简体" w:eastAsia="方正兰亭黑简体"/>
        </w:rPr>
        <w:tab/>
      </w:r>
      <w:r>
        <w:rPr>
          <w:rFonts w:hint="eastAsia" w:ascii="方正兰亭黑简体" w:hAnsi="方正兰亭黑简体" w:eastAsia="方正兰亭黑简体"/>
        </w:rPr>
        <w:t>进入IOT平台的“向导</w:t>
      </w:r>
      <w:r>
        <w:rPr>
          <w:rFonts w:ascii="方正兰亭黑简体" w:hAnsi="方正兰亭黑简体" w:eastAsia="方正兰亭黑简体"/>
        </w:rPr>
        <w:t>→</w:t>
      </w:r>
      <w:r>
        <w:rPr>
          <w:rFonts w:hint="eastAsia" w:ascii="方正兰亭黑简体" w:hAnsi="方正兰亭黑简体" w:eastAsia="方正兰亭黑简体"/>
        </w:rPr>
        <w:t>视频监控向导</w:t>
      </w:r>
      <w:r>
        <w:rPr>
          <w:rFonts w:ascii="方正兰亭黑简体" w:hAnsi="方正兰亭黑简体" w:eastAsia="方正兰亭黑简体"/>
        </w:rPr>
        <w:t>→</w:t>
      </w:r>
      <w:r>
        <w:rPr>
          <w:rFonts w:hint="eastAsia" w:ascii="方正兰亭黑简体" w:hAnsi="方正兰亭黑简体" w:eastAsia="方正兰亭黑简体"/>
        </w:rPr>
        <w:t>萤石服务授权”页面，进行设备的萤石服务授权，操作步骤如图8~10所示。</w:t>
      </w: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r>
        <w:rPr>
          <w:rFonts w:hint="eastAsia" w:ascii="方正兰亭黑简体" w:hAnsi="方正兰亭黑简体" w:eastAsia="方正兰亭黑简体"/>
        </w:rPr>
        <w:tab/>
      </w:r>
      <w:r>
        <w:rPr>
          <w:rFonts w:hint="eastAsia" w:ascii="方正兰亭黑简体" w:hAnsi="方正兰亭黑简体" w:eastAsia="方正兰亭黑简体"/>
        </w:rPr>
        <w:t>步骤一 进入IOT平台授权页面，点击“去授权”进入授权页面。</w:t>
      </w:r>
    </w:p>
    <w:p>
      <w:pPr>
        <w:rPr>
          <w:rFonts w:ascii="方正兰亭黑简体" w:hAnsi="方正兰亭黑简体" w:eastAsia="方正兰亭黑简体"/>
        </w:rPr>
      </w:pPr>
      <w:r>
        <w:rPr>
          <w:rFonts w:ascii="方正兰亭黑简体" w:hAnsi="方正兰亭黑简体" w:eastAsia="方正兰亭黑简体"/>
        </w:rPr>
        <w:drawing>
          <wp:anchor distT="0" distB="0" distL="114300" distR="114300" simplePos="0" relativeHeight="251670528" behindDoc="1" locked="0" layoutInCell="1" allowOverlap="1">
            <wp:simplePos x="0" y="0"/>
            <wp:positionH relativeFrom="column">
              <wp:posOffset>109220</wp:posOffset>
            </wp:positionH>
            <wp:positionV relativeFrom="paragraph">
              <wp:posOffset>2858770</wp:posOffset>
            </wp:positionV>
            <wp:extent cx="5087620" cy="2679065"/>
            <wp:effectExtent l="9525" t="9525" r="0" b="0"/>
            <wp:wrapTight wrapText="bothSides">
              <wp:wrapPolygon>
                <wp:start x="-40" y="-77"/>
                <wp:lineTo x="-40" y="21580"/>
                <wp:lineTo x="21554" y="21580"/>
                <wp:lineTo x="21554" y="-77"/>
                <wp:lineTo x="-40" y="-77"/>
              </wp:wrapPolygon>
            </wp:wrapTight>
            <wp:docPr id="1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0"/>
                    <pic:cNvPicPr>
                      <a:picLocks noChangeAspect="1"/>
                    </pic:cNvPicPr>
                  </pic:nvPicPr>
                  <pic:blipFill>
                    <a:blip r:embed="rId14"/>
                    <a:stretch>
                      <a:fillRect/>
                    </a:stretch>
                  </pic:blipFill>
                  <pic:spPr>
                    <a:xfrm>
                      <a:off x="0" y="0"/>
                      <a:ext cx="5087620" cy="2679065"/>
                    </a:xfrm>
                    <a:prstGeom prst="rect">
                      <a:avLst/>
                    </a:prstGeom>
                    <a:noFill/>
                    <a:ln>
                      <a:solidFill>
                        <a:schemeClr val="bg2"/>
                      </a:solidFill>
                    </a:ln>
                  </pic:spPr>
                </pic:pic>
              </a:graphicData>
            </a:graphic>
          </wp:anchor>
        </w:drawing>
      </w:r>
      <w:r>
        <w:rPr>
          <w:rFonts w:ascii="方正兰亭黑简体" w:hAnsi="方正兰亭黑简体" w:eastAsia="方正兰亭黑简体"/>
        </w:rPr>
        <w:drawing>
          <wp:anchor distT="0" distB="0" distL="114300" distR="114300" simplePos="0" relativeHeight="251667456" behindDoc="1" locked="0" layoutInCell="1" allowOverlap="1">
            <wp:simplePos x="0" y="0"/>
            <wp:positionH relativeFrom="column">
              <wp:posOffset>102870</wp:posOffset>
            </wp:positionH>
            <wp:positionV relativeFrom="paragraph">
              <wp:posOffset>62230</wp:posOffset>
            </wp:positionV>
            <wp:extent cx="5066665" cy="2599690"/>
            <wp:effectExtent l="9525" t="9525" r="10160" b="38735"/>
            <wp:wrapTight wrapText="bothSides">
              <wp:wrapPolygon>
                <wp:start x="-41" y="-79"/>
                <wp:lineTo x="-41" y="21447"/>
                <wp:lineTo x="21562" y="21447"/>
                <wp:lineTo x="21562" y="-79"/>
                <wp:lineTo x="-41" y="-79"/>
              </wp:wrapPolygon>
            </wp:wrapTight>
            <wp:docPr id="1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6"/>
                    <pic:cNvPicPr>
                      <a:picLocks noChangeAspect="1"/>
                    </pic:cNvPicPr>
                  </pic:nvPicPr>
                  <pic:blipFill>
                    <a:blip r:embed="rId15"/>
                    <a:stretch>
                      <a:fillRect/>
                    </a:stretch>
                  </pic:blipFill>
                  <pic:spPr>
                    <a:xfrm>
                      <a:off x="0" y="0"/>
                      <a:ext cx="5066665" cy="2599690"/>
                    </a:xfrm>
                    <a:prstGeom prst="rect">
                      <a:avLst/>
                    </a:prstGeom>
                    <a:noFill/>
                    <a:ln>
                      <a:solidFill>
                        <a:schemeClr val="bg2"/>
                      </a:solidFill>
                    </a:ln>
                  </pic:spPr>
                </pic:pic>
              </a:graphicData>
            </a:graphic>
          </wp:anchor>
        </w:drawing>
      </w:r>
      <w:r>
        <w:rPr>
          <w:rFonts w:hint="eastAsia" w:ascii="方正兰亭黑简体" w:hAnsi="方正兰亭黑简体" w:eastAsia="方正兰亭黑简体"/>
        </w:rPr>
        <w:tab/>
      </w:r>
    </w:p>
    <w:p>
      <w:pPr>
        <w:rPr>
          <w:rFonts w:ascii="方正兰亭黑简体" w:hAnsi="方正兰亭黑简体" w:eastAsia="方正兰亭黑简体"/>
        </w:rPr>
      </w:pPr>
      <w:r>
        <w:rPr>
          <w:rFonts w:hint="eastAsia" w:ascii="方正兰亭黑简体" w:hAnsi="方正兰亭黑简体" w:eastAsia="方正兰亭黑简体"/>
        </w:rPr>
        <w:tab/>
      </w:r>
      <w:r>
        <w:rPr>
          <w:rFonts w:hint="eastAsia" w:ascii="方正兰亭黑简体" w:hAnsi="方正兰亭黑简体" w:eastAsia="方正兰亭黑简体"/>
        </w:rPr>
        <w:t>步骤二 登录萤石账号。</w:t>
      </w:r>
    </w:p>
    <w:p>
      <w:pPr>
        <w:rPr>
          <w:rFonts w:ascii="方正兰亭黑简体" w:hAnsi="方正兰亭黑简体" w:eastAsia="方正兰亭黑简体"/>
        </w:rPr>
      </w:pPr>
      <w:r>
        <w:rPr>
          <w:rFonts w:ascii="方正兰亭黑简体" w:hAnsi="方正兰亭黑简体" w:eastAsia="方正兰亭黑简体"/>
        </w:rPr>
        <w:drawing>
          <wp:anchor distT="0" distB="0" distL="114300" distR="114300" simplePos="0" relativeHeight="251668480" behindDoc="1" locked="0" layoutInCell="1" allowOverlap="1">
            <wp:simplePos x="0" y="0"/>
            <wp:positionH relativeFrom="column">
              <wp:posOffset>95250</wp:posOffset>
            </wp:positionH>
            <wp:positionV relativeFrom="paragraph">
              <wp:posOffset>125730</wp:posOffset>
            </wp:positionV>
            <wp:extent cx="5054600" cy="1547495"/>
            <wp:effectExtent l="9525" t="9525" r="22225" b="24130"/>
            <wp:wrapTight wrapText="bothSides">
              <wp:wrapPolygon>
                <wp:start x="-41" y="-133"/>
                <wp:lineTo x="-41" y="21405"/>
                <wp:lineTo x="21532" y="21405"/>
                <wp:lineTo x="21532" y="-133"/>
                <wp:lineTo x="-41" y="-133"/>
              </wp:wrapPolygon>
            </wp:wrapTight>
            <wp:docPr id="15"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8"/>
                    <pic:cNvPicPr>
                      <a:picLocks noChangeAspect="1"/>
                    </pic:cNvPicPr>
                  </pic:nvPicPr>
                  <pic:blipFill>
                    <a:blip r:embed="rId16"/>
                    <a:stretch>
                      <a:fillRect/>
                    </a:stretch>
                  </pic:blipFill>
                  <pic:spPr>
                    <a:xfrm>
                      <a:off x="0" y="0"/>
                      <a:ext cx="5054600" cy="1547495"/>
                    </a:xfrm>
                    <a:prstGeom prst="rect">
                      <a:avLst/>
                    </a:prstGeom>
                    <a:noFill/>
                    <a:ln>
                      <a:solidFill>
                        <a:schemeClr val="bg2"/>
                      </a:solidFill>
                    </a:ln>
                  </pic:spPr>
                </pic:pic>
              </a:graphicData>
            </a:graphic>
          </wp:anchor>
        </w:drawing>
      </w:r>
      <w:r>
        <w:rPr>
          <w:rFonts w:hint="eastAsia" w:ascii="方正兰亭黑简体" w:hAnsi="方正兰亭黑简体" w:eastAsia="方正兰亭黑简体"/>
        </w:rPr>
        <w:tab/>
      </w:r>
      <w:r>
        <w:rPr>
          <w:rFonts w:hint="eastAsia" w:ascii="方正兰亭黑简体" w:hAnsi="方正兰亭黑简体" w:eastAsia="方正兰亭黑简体"/>
        </w:rPr>
        <w:t>步骤三 选择账号下的设备进行授权。根据IPC接入IOT平台的方式，有两种情形：</w:t>
      </w:r>
    </w:p>
    <w:p>
      <w:pPr>
        <w:numPr>
          <w:ilvl w:val="0"/>
          <w:numId w:val="6"/>
        </w:numPr>
        <w:rPr>
          <w:rFonts w:ascii="方正兰亭黑简体" w:hAnsi="方正兰亭黑简体" w:eastAsia="方正兰亭黑简体"/>
        </w:rPr>
      </w:pPr>
      <w:r>
        <w:rPr>
          <w:rFonts w:hint="eastAsia" w:ascii="方正兰亭黑简体" w:hAnsi="方正兰亭黑简体" w:eastAsia="方正兰亭黑简体"/>
        </w:rPr>
        <w:t>如果要授权的IPC是直接接入的IOT平台，该IPC添加到萤石平台后，</w:t>
      </w:r>
    </w:p>
    <w:p>
      <w:pPr>
        <w:rPr>
          <w:rFonts w:ascii="方正兰亭黑简体" w:hAnsi="方正兰亭黑简体" w:eastAsia="方正兰亭黑简体"/>
        </w:rPr>
      </w:pPr>
      <w:r>
        <w:rPr>
          <w:rFonts w:hint="eastAsia" w:ascii="方正兰亭黑简体" w:hAnsi="方正兰亭黑简体" w:eastAsia="方正兰亭黑简体"/>
        </w:rPr>
        <w:t>直接对该IPC授权即可。</w:t>
      </w:r>
    </w:p>
    <w:p>
      <w:pPr>
        <w:numPr>
          <w:ilvl w:val="0"/>
          <w:numId w:val="6"/>
        </w:numPr>
        <w:rPr>
          <w:rFonts w:ascii="方正兰亭黑简体" w:hAnsi="方正兰亭黑简体" w:eastAsia="方正兰亭黑简体"/>
        </w:rPr>
      </w:pPr>
      <w:r>
        <w:rPr>
          <w:rFonts w:hint="eastAsia" w:ascii="方正兰亭黑简体" w:hAnsi="方正兰亭黑简体" w:eastAsia="方正兰亭黑简体"/>
        </w:rPr>
        <w:t>如果要授权的IPC是通过NVR接入的IOT平台，需在把该NVR</w:t>
      </w:r>
    </w:p>
    <w:p>
      <w:pPr>
        <w:rPr>
          <w:rFonts w:ascii="方正兰亭黑简体" w:hAnsi="方正兰亭黑简体" w:eastAsia="方正兰亭黑简体"/>
        </w:rPr>
      </w:pPr>
      <w:r>
        <w:rPr>
          <w:rFonts w:hint="eastAsia" w:ascii="方正兰亭黑简体" w:hAnsi="方正兰亭黑简体" w:eastAsia="方正兰亭黑简体"/>
        </w:rPr>
        <w:t>添加到萤石平台后，对该NVR授权；可根据需要，选择授权NVR的哪些通道。例如，NVR的1、3通道下的两个IPC被接入IOT平台，授权时选择授权该</w:t>
      </w:r>
    </w:p>
    <w:p>
      <w:pPr>
        <w:rPr>
          <w:rFonts w:ascii="方正兰亭黑简体" w:hAnsi="方正兰亭黑简体" w:eastAsia="方正兰亭黑简体"/>
        </w:rPr>
      </w:pPr>
      <w:r>
        <w:rPr>
          <w:rFonts w:hint="eastAsia" w:ascii="方正兰亭黑简体" w:hAnsi="方正兰亭黑简体" w:eastAsia="方正兰亭黑简体"/>
        </w:rPr>
        <w:t>NVR的1、3两个通道，则可通过掌物联APP查看这两个IPC的实时视频及录像记录。</w:t>
      </w:r>
    </w:p>
    <w:p>
      <w:pPr>
        <w:rPr>
          <w:rFonts w:ascii="方正兰亭黑简体" w:hAnsi="方正兰亭黑简体" w:eastAsia="方正兰亭黑简体"/>
        </w:rPr>
      </w:pPr>
    </w:p>
    <w:p>
      <w:pPr>
        <w:tabs>
          <w:tab w:val="left" w:pos="3606"/>
          <w:tab w:val="clear" w:pos="420"/>
        </w:tabs>
        <w:jc w:val="center"/>
        <w:rPr>
          <w:rFonts w:ascii="方正兰亭黑简体" w:hAnsi="方正兰亭黑简体" w:eastAsia="方正兰亭黑简体"/>
          <w:sz w:val="21"/>
          <w:szCs w:val="21"/>
        </w:rPr>
      </w:pPr>
      <w:r>
        <w:rPr>
          <w:rFonts w:ascii="方正兰亭黑简体" w:hAnsi="方正兰亭黑简体" w:eastAsia="方正兰亭黑简体"/>
          <w:sz w:val="21"/>
          <w:szCs w:val="21"/>
        </w:rPr>
        <w:drawing>
          <wp:anchor distT="0" distB="0" distL="114300" distR="114300" simplePos="0" relativeHeight="251669504" behindDoc="1" locked="0" layoutInCell="1" allowOverlap="1">
            <wp:simplePos x="0" y="0"/>
            <wp:positionH relativeFrom="column">
              <wp:posOffset>259715</wp:posOffset>
            </wp:positionH>
            <wp:positionV relativeFrom="paragraph">
              <wp:posOffset>3175</wp:posOffset>
            </wp:positionV>
            <wp:extent cx="4706620" cy="1934210"/>
            <wp:effectExtent l="9525" t="9525" r="65405" b="75565"/>
            <wp:wrapTight wrapText="bothSides">
              <wp:wrapPolygon>
                <wp:start x="-44" y="-106"/>
                <wp:lineTo x="-44" y="21593"/>
                <wp:lineTo x="21550" y="21593"/>
                <wp:lineTo x="21550" y="-106"/>
                <wp:lineTo x="-44" y="-106"/>
              </wp:wrapPolygon>
            </wp:wrapTight>
            <wp:docPr id="16"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9"/>
                    <pic:cNvPicPr>
                      <a:picLocks noChangeAspect="1"/>
                    </pic:cNvPicPr>
                  </pic:nvPicPr>
                  <pic:blipFill>
                    <a:blip r:embed="rId17"/>
                    <a:stretch>
                      <a:fillRect/>
                    </a:stretch>
                  </pic:blipFill>
                  <pic:spPr>
                    <a:xfrm>
                      <a:off x="0" y="0"/>
                      <a:ext cx="4706620" cy="1934210"/>
                    </a:xfrm>
                    <a:prstGeom prst="rect">
                      <a:avLst/>
                    </a:prstGeom>
                    <a:noFill/>
                    <a:ln>
                      <a:solidFill>
                        <a:schemeClr val="bg2"/>
                      </a:solidFill>
                    </a:ln>
                  </pic:spPr>
                </pic:pic>
              </a:graphicData>
            </a:graphic>
          </wp:anchor>
        </w:drawing>
      </w:r>
    </w:p>
    <w:p>
      <w:pPr>
        <w:tabs>
          <w:tab w:val="left" w:pos="3606"/>
          <w:tab w:val="clear" w:pos="420"/>
        </w:tabs>
        <w:jc w:val="center"/>
        <w:rPr>
          <w:rFonts w:ascii="方正兰亭黑简体" w:hAnsi="方正兰亭黑简体" w:eastAsia="方正兰亭黑简体"/>
          <w:sz w:val="21"/>
          <w:szCs w:val="21"/>
        </w:rPr>
      </w:pPr>
    </w:p>
    <w:p>
      <w:pPr>
        <w:tabs>
          <w:tab w:val="left" w:pos="3606"/>
          <w:tab w:val="clear" w:pos="420"/>
        </w:tabs>
        <w:jc w:val="center"/>
        <w:rPr>
          <w:rFonts w:ascii="方正兰亭黑简体" w:hAnsi="方正兰亭黑简体" w:eastAsia="方正兰亭黑简体"/>
          <w:sz w:val="21"/>
          <w:szCs w:val="21"/>
        </w:rPr>
      </w:pPr>
    </w:p>
    <w:p>
      <w:pPr>
        <w:tabs>
          <w:tab w:val="left" w:pos="3606"/>
          <w:tab w:val="clear" w:pos="420"/>
        </w:tabs>
        <w:jc w:val="center"/>
        <w:rPr>
          <w:rFonts w:ascii="方正兰亭黑简体" w:hAnsi="方正兰亭黑简体" w:eastAsia="方正兰亭黑简体"/>
          <w:sz w:val="21"/>
          <w:szCs w:val="21"/>
        </w:rPr>
      </w:pPr>
    </w:p>
    <w:p>
      <w:pPr>
        <w:tabs>
          <w:tab w:val="left" w:pos="3606"/>
          <w:tab w:val="clear" w:pos="420"/>
        </w:tabs>
        <w:jc w:val="center"/>
        <w:rPr>
          <w:rFonts w:ascii="方正兰亭黑简体" w:hAnsi="方正兰亭黑简体" w:eastAsia="方正兰亭黑简体"/>
          <w:sz w:val="21"/>
          <w:szCs w:val="21"/>
        </w:rPr>
      </w:pPr>
    </w:p>
    <w:p>
      <w:pPr>
        <w:tabs>
          <w:tab w:val="left" w:pos="3606"/>
          <w:tab w:val="clear" w:pos="420"/>
        </w:tabs>
        <w:jc w:val="center"/>
        <w:rPr>
          <w:rFonts w:ascii="方正兰亭黑简体" w:hAnsi="方正兰亭黑简体" w:eastAsia="方正兰亭黑简体"/>
          <w:sz w:val="21"/>
          <w:szCs w:val="21"/>
        </w:rPr>
      </w:pPr>
    </w:p>
    <w:p>
      <w:pPr>
        <w:tabs>
          <w:tab w:val="left" w:pos="3606"/>
          <w:tab w:val="clear" w:pos="420"/>
        </w:tabs>
        <w:jc w:val="center"/>
        <w:rPr>
          <w:rFonts w:ascii="方正兰亭黑简体" w:hAnsi="方正兰亭黑简体" w:eastAsia="方正兰亭黑简体"/>
          <w:sz w:val="21"/>
          <w:szCs w:val="21"/>
        </w:rPr>
      </w:pPr>
    </w:p>
    <w:p>
      <w:pPr>
        <w:tabs>
          <w:tab w:val="left" w:pos="3606"/>
          <w:tab w:val="clear" w:pos="420"/>
        </w:tabs>
        <w:jc w:val="center"/>
        <w:rPr>
          <w:rFonts w:ascii="方正兰亭黑简体" w:hAnsi="方正兰亭黑简体" w:eastAsia="方正兰亭黑简体"/>
          <w:sz w:val="21"/>
          <w:szCs w:val="21"/>
        </w:rPr>
      </w:pPr>
    </w:p>
    <w:p>
      <w:pPr>
        <w:tabs>
          <w:tab w:val="left" w:pos="3606"/>
          <w:tab w:val="clear" w:pos="420"/>
        </w:tabs>
        <w:jc w:val="center"/>
        <w:rPr>
          <w:rFonts w:ascii="方正兰亭黑简体" w:hAnsi="方正兰亭黑简体" w:eastAsia="方正兰亭黑简体"/>
          <w:sz w:val="21"/>
          <w:szCs w:val="21"/>
        </w:rPr>
      </w:pPr>
      <w:r>
        <w:rPr>
          <w:rFonts w:hint="eastAsia" w:ascii="方正兰亭黑简体" w:hAnsi="方正兰亭黑简体" w:eastAsia="方正兰亭黑简体"/>
          <w:sz w:val="21"/>
          <w:szCs w:val="21"/>
        </w:rPr>
        <w:t>图8~10. 通过IOT平台向导页面授权设备</w:t>
      </w:r>
    </w:p>
    <w:p>
      <w:pPr>
        <w:pStyle w:val="10"/>
        <w:numPr>
          <w:ilvl w:val="0"/>
          <w:numId w:val="4"/>
        </w:numPr>
        <w:spacing w:before="156" w:after="156"/>
        <w:rPr>
          <w:rFonts w:ascii="方正兰亭黑简体" w:hAnsi="方正兰亭黑简体" w:eastAsia="方正兰亭黑简体"/>
        </w:rPr>
      </w:pPr>
      <w:r>
        <w:rPr>
          <w:rFonts w:hint="eastAsia" w:ascii="方正兰亭黑简体" w:hAnsi="方正兰亭黑简体" w:eastAsia="方正兰亭黑简体"/>
        </w:rPr>
        <w:t>方式二：掌物联APP上进行设备授权</w:t>
      </w:r>
    </w:p>
    <w:p>
      <w:pPr>
        <w:rPr>
          <w:rFonts w:ascii="方正兰亭黑简体" w:hAnsi="方正兰亭黑简体" w:eastAsia="方正兰亭黑简体"/>
        </w:rPr>
      </w:pPr>
      <w:r>
        <w:rPr>
          <w:rFonts w:hint="eastAsia" w:ascii="方正兰亭黑简体" w:hAnsi="方正兰亭黑简体" w:eastAsia="方正兰亭黑简体"/>
        </w:rPr>
        <w:tab/>
      </w:r>
      <w:r>
        <w:rPr>
          <w:rFonts w:hint="eastAsia" w:ascii="方正兰亭黑简体" w:hAnsi="方正兰亭黑简体" w:eastAsia="方正兰亭黑简体"/>
        </w:rPr>
        <w:t>进入掌物联APP，选择要授权的IPC设备，点击“实时画面”或“录像”按钮，如该设备尚未被授权，页面会给出提示信息，按照提示进行授权，如图11~14所示。</w:t>
      </w:r>
    </w:p>
    <w:p>
      <w:pPr>
        <w:rPr>
          <w:rFonts w:ascii="方正兰亭黑简体" w:hAnsi="方正兰亭黑简体" w:eastAsia="方正兰亭黑简体"/>
        </w:rPr>
      </w:pPr>
      <w:r>
        <w:rPr>
          <w:rFonts w:ascii="方正兰亭黑简体" w:hAnsi="方正兰亭黑简体" w:eastAsia="方正兰亭黑简体"/>
        </w:rPr>
        <w:drawing>
          <wp:anchor distT="0" distB="0" distL="114300" distR="114300" simplePos="0" relativeHeight="251672576" behindDoc="1" locked="0" layoutInCell="1" allowOverlap="1">
            <wp:simplePos x="0" y="0"/>
            <wp:positionH relativeFrom="column">
              <wp:posOffset>3138805</wp:posOffset>
            </wp:positionH>
            <wp:positionV relativeFrom="paragraph">
              <wp:posOffset>163830</wp:posOffset>
            </wp:positionV>
            <wp:extent cx="1745615" cy="2767965"/>
            <wp:effectExtent l="0" t="0" r="0" b="0"/>
            <wp:wrapTight wrapText="bothSides">
              <wp:wrapPolygon>
                <wp:start x="0" y="0"/>
                <wp:lineTo x="0" y="21407"/>
                <wp:lineTo x="21451" y="21407"/>
                <wp:lineTo x="21451" y="0"/>
                <wp:lineTo x="0" y="0"/>
              </wp:wrapPolygon>
            </wp:wrapTight>
            <wp:docPr id="19"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2"/>
                    <pic:cNvPicPr>
                      <a:picLocks noChangeAspect="1"/>
                    </pic:cNvPicPr>
                  </pic:nvPicPr>
                  <pic:blipFill>
                    <a:blip r:embed="rId18"/>
                    <a:stretch>
                      <a:fillRect/>
                    </a:stretch>
                  </pic:blipFill>
                  <pic:spPr>
                    <a:xfrm>
                      <a:off x="0" y="0"/>
                      <a:ext cx="1745615" cy="2767965"/>
                    </a:xfrm>
                    <a:prstGeom prst="rect">
                      <a:avLst/>
                    </a:prstGeom>
                    <a:noFill/>
                    <a:ln>
                      <a:noFill/>
                    </a:ln>
                  </pic:spPr>
                </pic:pic>
              </a:graphicData>
            </a:graphic>
          </wp:anchor>
        </w:drawing>
      </w:r>
      <w:r>
        <w:rPr>
          <w:rFonts w:ascii="方正兰亭黑简体" w:hAnsi="方正兰亭黑简体" w:eastAsia="方正兰亭黑简体"/>
        </w:rPr>
        <w:drawing>
          <wp:anchor distT="0" distB="0" distL="114300" distR="114300" simplePos="0" relativeHeight="251671552" behindDoc="1" locked="0" layoutInCell="1" allowOverlap="1">
            <wp:simplePos x="0" y="0"/>
            <wp:positionH relativeFrom="column">
              <wp:posOffset>704215</wp:posOffset>
            </wp:positionH>
            <wp:positionV relativeFrom="paragraph">
              <wp:posOffset>180975</wp:posOffset>
            </wp:positionV>
            <wp:extent cx="1795145" cy="2804160"/>
            <wp:effectExtent l="9525" t="9525" r="24130" b="24765"/>
            <wp:wrapTight wrapText="bothSides">
              <wp:wrapPolygon>
                <wp:start x="-115" y="-73"/>
                <wp:lineTo x="-115" y="21497"/>
                <wp:lineTo x="21432" y="21497"/>
                <wp:lineTo x="21432" y="-73"/>
                <wp:lineTo x="-115" y="-73"/>
              </wp:wrapPolygon>
            </wp:wrapTight>
            <wp:docPr id="18"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1"/>
                    <pic:cNvPicPr>
                      <a:picLocks noChangeAspect="1"/>
                    </pic:cNvPicPr>
                  </pic:nvPicPr>
                  <pic:blipFill>
                    <a:blip r:embed="rId19"/>
                    <a:stretch>
                      <a:fillRect/>
                    </a:stretch>
                  </pic:blipFill>
                  <pic:spPr>
                    <a:xfrm>
                      <a:off x="0" y="0"/>
                      <a:ext cx="1795145" cy="2804160"/>
                    </a:xfrm>
                    <a:prstGeom prst="rect">
                      <a:avLst/>
                    </a:prstGeom>
                    <a:noFill/>
                    <a:ln>
                      <a:solidFill>
                        <a:schemeClr val="bg2"/>
                      </a:solidFill>
                    </a:ln>
                  </pic:spPr>
                </pic:pic>
              </a:graphicData>
            </a:graphic>
          </wp:anchor>
        </w:drawing>
      </w: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r>
        <w:rPr>
          <w:rFonts w:hint="eastAsia" w:ascii="方正兰亭黑简体" w:hAnsi="方正兰亭黑简体" w:eastAsia="方正兰亭黑简体"/>
        </w:rPr>
        <w:tab/>
      </w:r>
      <w:r>
        <w:rPr>
          <w:rFonts w:hint="eastAsia" w:ascii="方正兰亭黑简体" w:hAnsi="方正兰亭黑简体" w:eastAsia="方正兰亭黑简体"/>
        </w:rPr>
        <w:t>使用萤石账号登录授权页面，选择设备进行授权。</w:t>
      </w:r>
    </w:p>
    <w:p>
      <w:pPr>
        <w:rPr>
          <w:rFonts w:ascii="方正兰亭黑简体" w:hAnsi="方正兰亭黑简体" w:eastAsia="方正兰亭黑简体"/>
        </w:rPr>
      </w:pPr>
      <w:r>
        <w:rPr>
          <w:rFonts w:ascii="方正兰亭黑简体" w:hAnsi="方正兰亭黑简体" w:eastAsia="方正兰亭黑简体"/>
        </w:rPr>
        <w:drawing>
          <wp:anchor distT="0" distB="0" distL="114300" distR="114300" simplePos="0" relativeHeight="251674624" behindDoc="1" locked="0" layoutInCell="1" allowOverlap="1">
            <wp:simplePos x="0" y="0"/>
            <wp:positionH relativeFrom="column">
              <wp:posOffset>2803525</wp:posOffset>
            </wp:positionH>
            <wp:positionV relativeFrom="paragraph">
              <wp:posOffset>218440</wp:posOffset>
            </wp:positionV>
            <wp:extent cx="1756410" cy="2905760"/>
            <wp:effectExtent l="9525" t="9525" r="24765" b="18415"/>
            <wp:wrapTight wrapText="bothSides">
              <wp:wrapPolygon>
                <wp:start x="-117" y="-71"/>
                <wp:lineTo x="-117" y="21595"/>
                <wp:lineTo x="21436" y="21595"/>
                <wp:lineTo x="21436" y="-71"/>
                <wp:lineTo x="-117" y="-71"/>
              </wp:wrapPolygon>
            </wp:wrapTight>
            <wp:docPr id="21"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4"/>
                    <pic:cNvPicPr>
                      <a:picLocks noChangeAspect="1"/>
                    </pic:cNvPicPr>
                  </pic:nvPicPr>
                  <pic:blipFill>
                    <a:blip r:embed="rId20"/>
                    <a:stretch>
                      <a:fillRect/>
                    </a:stretch>
                  </pic:blipFill>
                  <pic:spPr>
                    <a:xfrm>
                      <a:off x="0" y="0"/>
                      <a:ext cx="1756410" cy="2905760"/>
                    </a:xfrm>
                    <a:prstGeom prst="rect">
                      <a:avLst/>
                    </a:prstGeom>
                    <a:noFill/>
                    <a:ln>
                      <a:solidFill>
                        <a:schemeClr val="bg2"/>
                      </a:solidFill>
                    </a:ln>
                  </pic:spPr>
                </pic:pic>
              </a:graphicData>
            </a:graphic>
          </wp:anchor>
        </w:drawing>
      </w:r>
      <w:r>
        <w:rPr>
          <w:rFonts w:ascii="方正兰亭黑简体" w:hAnsi="方正兰亭黑简体" w:eastAsia="方正兰亭黑简体"/>
        </w:rPr>
        <w:drawing>
          <wp:anchor distT="0" distB="0" distL="114300" distR="114300" simplePos="0" relativeHeight="251673600" behindDoc="1" locked="0" layoutInCell="1" allowOverlap="1">
            <wp:simplePos x="0" y="0"/>
            <wp:positionH relativeFrom="column">
              <wp:posOffset>521970</wp:posOffset>
            </wp:positionH>
            <wp:positionV relativeFrom="paragraph">
              <wp:posOffset>198755</wp:posOffset>
            </wp:positionV>
            <wp:extent cx="1923415" cy="2917190"/>
            <wp:effectExtent l="9525" t="9525" r="0" b="0"/>
            <wp:wrapTight wrapText="bothSides">
              <wp:wrapPolygon>
                <wp:start x="-107" y="-71"/>
                <wp:lineTo x="-107" y="21511"/>
                <wp:lineTo x="21500" y="21511"/>
                <wp:lineTo x="21500" y="-71"/>
                <wp:lineTo x="-107" y="-71"/>
              </wp:wrapPolygon>
            </wp:wrapTight>
            <wp:docPr id="20"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3"/>
                    <pic:cNvPicPr>
                      <a:picLocks noChangeAspect="1"/>
                    </pic:cNvPicPr>
                  </pic:nvPicPr>
                  <pic:blipFill>
                    <a:blip r:embed="rId21"/>
                    <a:stretch>
                      <a:fillRect/>
                    </a:stretch>
                  </pic:blipFill>
                  <pic:spPr>
                    <a:xfrm>
                      <a:off x="0" y="0"/>
                      <a:ext cx="1923415" cy="2917190"/>
                    </a:xfrm>
                    <a:prstGeom prst="rect">
                      <a:avLst/>
                    </a:prstGeom>
                    <a:noFill/>
                    <a:ln>
                      <a:solidFill>
                        <a:schemeClr val="bg2"/>
                      </a:solidFill>
                    </a:ln>
                  </pic:spPr>
                </pic:pic>
              </a:graphicData>
            </a:graphic>
          </wp:anchor>
        </w:drawing>
      </w: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rPr>
          <w:rFonts w:ascii="方正兰亭黑简体" w:hAnsi="方正兰亭黑简体" w:eastAsia="方正兰亭黑简体"/>
        </w:rPr>
      </w:pPr>
    </w:p>
    <w:p>
      <w:pPr>
        <w:jc w:val="center"/>
        <w:rPr>
          <w:rFonts w:ascii="方正兰亭黑简体" w:hAnsi="方正兰亭黑简体" w:eastAsia="方正兰亭黑简体"/>
          <w:sz w:val="21"/>
          <w:szCs w:val="21"/>
        </w:rPr>
      </w:pPr>
      <w:r>
        <w:rPr>
          <w:rFonts w:hint="eastAsia" w:ascii="方正兰亭黑简体" w:hAnsi="方正兰亭黑简体" w:eastAsia="方正兰亭黑简体"/>
          <w:sz w:val="21"/>
          <w:szCs w:val="21"/>
        </w:rPr>
        <w:t>图11~14. 通过掌物联APP授权设备</w:t>
      </w:r>
    </w:p>
    <w:p>
      <w:pPr>
        <w:rPr>
          <w:rFonts w:ascii="方正兰亭黑简体" w:hAnsi="方正兰亭黑简体" w:eastAsia="方正兰亭黑简体"/>
        </w:rPr>
      </w:pPr>
    </w:p>
    <w:p>
      <w:pPr>
        <w:rPr>
          <w:rFonts w:ascii="方正兰亭黑简体" w:hAnsi="方正兰亭黑简体" w:eastAsia="方正兰亭黑简体"/>
        </w:rPr>
      </w:pPr>
      <w:r>
        <w:rPr>
          <w:rFonts w:hint="eastAsia" w:ascii="方正兰亭黑简体" w:hAnsi="方正兰亭黑简体" w:eastAsia="方正兰亭黑简体"/>
        </w:rPr>
        <w:tab/>
      </w:r>
      <w:r>
        <w:rPr>
          <w:rFonts w:hint="eastAsia" w:ascii="方正兰亭黑简体" w:hAnsi="方正兰亭黑简体" w:eastAsia="方正兰亭黑简体"/>
        </w:rPr>
        <w:t>根据要授权的IPC设备接入IOT平台的方式，有两种情形，同方式一。</w:t>
      </w:r>
    </w:p>
    <w:p>
      <w:pPr>
        <w:rPr>
          <w:rFonts w:ascii="方正兰亭黑简体" w:hAnsi="方正兰亭黑简体" w:eastAsia="方正兰亭黑简体"/>
        </w:rPr>
      </w:pPr>
      <w:r>
        <w:rPr>
          <w:rFonts w:hint="eastAsia" w:ascii="方正兰亭黑简体" w:hAnsi="方正兰亭黑简体" w:eastAsia="方正兰亭黑简体"/>
        </w:rPr>
        <w:tab/>
      </w:r>
      <w:r>
        <w:rPr>
          <w:rFonts w:hint="eastAsia" w:ascii="方正兰亭黑简体" w:hAnsi="方正兰亭黑简体" w:eastAsia="方正兰亭黑简体"/>
        </w:rPr>
        <w:t>至此，设备的萤石服务配置即完成。</w:t>
      </w:r>
    </w:p>
    <w:p>
      <w:pPr>
        <w:rPr>
          <w:rFonts w:ascii="方正兰亭黑简体" w:hAnsi="方正兰亭黑简体" w:eastAsia="方正兰亭黑简体"/>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兰亭黑简体">
    <w:altName w:val="黑体"/>
    <w:panose1 w:val="00000000000000000000"/>
    <w:charset w:val="00"/>
    <w:family w:val="auto"/>
    <w:pitch w:val="default"/>
    <w:sig w:usb0="00000000" w:usb1="00000000" w:usb2="00000000" w:usb3="00000000" w:csb0="00000000" w:csb1="00000000"/>
  </w:font>
  <w:font w:name="方正兰亭黑简体">
    <w:altName w:val="黑体"/>
    <w:panose1 w:val="02000500000000000000"/>
    <w:charset w:val="86"/>
    <w:family w:val="modern"/>
    <w:pitch w:val="default"/>
    <w:sig w:usb0="00000000" w:usb1="00000000" w:usb2="00000012" w:usb3="00000000" w:csb0="00040003" w:csb1="00000000"/>
  </w:font>
  <w:font w:name="Arial">
    <w:panose1 w:val="020B0604020202020204"/>
    <w:charset w:val="00"/>
    <w:family w:val="swiss"/>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607F19"/>
    <w:multiLevelType w:val="singleLevel"/>
    <w:tmpl w:val="C6607F19"/>
    <w:lvl w:ilvl="0" w:tentative="0">
      <w:start w:val="1"/>
      <w:numFmt w:val="bullet"/>
      <w:lvlText w:val=""/>
      <w:lvlJc w:val="left"/>
      <w:pPr>
        <w:ind w:left="420" w:hanging="420"/>
      </w:pPr>
      <w:rPr>
        <w:rFonts w:hint="default" w:ascii="Wingdings" w:hAnsi="Wingdings"/>
      </w:rPr>
    </w:lvl>
  </w:abstractNum>
  <w:abstractNum w:abstractNumId="1">
    <w:nsid w:val="CDAB2E16"/>
    <w:multiLevelType w:val="singleLevel"/>
    <w:tmpl w:val="CDAB2E16"/>
    <w:lvl w:ilvl="0" w:tentative="0">
      <w:start w:val="1"/>
      <w:numFmt w:val="decimal"/>
      <w:suff w:val="nothing"/>
      <w:lvlText w:val="（%1）"/>
      <w:lvlJc w:val="left"/>
      <w:pPr>
        <w:ind w:left="420" w:firstLine="0"/>
      </w:pPr>
    </w:lvl>
  </w:abstractNum>
  <w:abstractNum w:abstractNumId="2">
    <w:nsid w:val="09B1ACDA"/>
    <w:multiLevelType w:val="singleLevel"/>
    <w:tmpl w:val="09B1ACDA"/>
    <w:lvl w:ilvl="0" w:tentative="0">
      <w:start w:val="1"/>
      <w:numFmt w:val="decimal"/>
      <w:suff w:val="nothing"/>
      <w:lvlText w:val="%1、"/>
      <w:lvlJc w:val="left"/>
    </w:lvl>
  </w:abstractNum>
  <w:abstractNum w:abstractNumId="3">
    <w:nsid w:val="2F769C59"/>
    <w:multiLevelType w:val="singleLevel"/>
    <w:tmpl w:val="2F769C59"/>
    <w:lvl w:ilvl="0" w:tentative="0">
      <w:start w:val="1"/>
      <w:numFmt w:val="decimal"/>
      <w:suff w:val="nothing"/>
      <w:lvlText w:val="（%1）"/>
      <w:lvlJc w:val="left"/>
      <w:pPr>
        <w:ind w:left="420" w:firstLine="0"/>
      </w:pPr>
    </w:lvl>
  </w:abstractNum>
  <w:abstractNum w:abstractNumId="4">
    <w:nsid w:val="3633C98A"/>
    <w:multiLevelType w:val="singleLevel"/>
    <w:tmpl w:val="3633C98A"/>
    <w:lvl w:ilvl="0" w:tentative="0">
      <w:start w:val="1"/>
      <w:numFmt w:val="decimal"/>
      <w:suff w:val="nothing"/>
      <w:lvlText w:val="（%1）"/>
      <w:lvlJc w:val="left"/>
      <w:pPr>
        <w:ind w:left="420" w:firstLine="0"/>
      </w:pPr>
    </w:lvl>
  </w:abstractNum>
  <w:abstractNum w:abstractNumId="5">
    <w:nsid w:val="6AF5191D"/>
    <w:multiLevelType w:val="singleLevel"/>
    <w:tmpl w:val="6AF5191D"/>
    <w:lvl w:ilvl="0" w:tentative="0">
      <w:start w:val="1"/>
      <w:numFmt w:val="bullet"/>
      <w:lvlText w:val=""/>
      <w:lvlJc w:val="left"/>
      <w:pPr>
        <w:ind w:left="420" w:hanging="420"/>
      </w:pPr>
      <w:rPr>
        <w:rFonts w:hint="default" w:ascii="Wingdings" w:hAnsi="Wingdings"/>
      </w:rPr>
    </w:lvl>
  </w:abstractNum>
  <w:num w:numId="1">
    <w:abstractNumId w:val="2"/>
  </w:num>
  <w:num w:numId="2">
    <w:abstractNumId w:val="5"/>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516"/>
    <w:rsid w:val="001742AA"/>
    <w:rsid w:val="00243636"/>
    <w:rsid w:val="00491033"/>
    <w:rsid w:val="00905250"/>
    <w:rsid w:val="00BD3516"/>
    <w:rsid w:val="00CC5D11"/>
    <w:rsid w:val="00D329E0"/>
    <w:rsid w:val="00DF6485"/>
    <w:rsid w:val="00E93D4A"/>
    <w:rsid w:val="00F86DF9"/>
    <w:rsid w:val="01772A68"/>
    <w:rsid w:val="019A225A"/>
    <w:rsid w:val="01AF0051"/>
    <w:rsid w:val="0385678B"/>
    <w:rsid w:val="0460171C"/>
    <w:rsid w:val="049348D9"/>
    <w:rsid w:val="06AD4412"/>
    <w:rsid w:val="076F4FE5"/>
    <w:rsid w:val="079D629E"/>
    <w:rsid w:val="092525D0"/>
    <w:rsid w:val="09DB02D7"/>
    <w:rsid w:val="0A976CA5"/>
    <w:rsid w:val="0AFE03EE"/>
    <w:rsid w:val="0B546F79"/>
    <w:rsid w:val="0E1C0E73"/>
    <w:rsid w:val="0EC4568D"/>
    <w:rsid w:val="0EEF37E0"/>
    <w:rsid w:val="0F3470AA"/>
    <w:rsid w:val="0F7B11C4"/>
    <w:rsid w:val="0FCE1FA0"/>
    <w:rsid w:val="103E0165"/>
    <w:rsid w:val="11D66857"/>
    <w:rsid w:val="11FD3DCC"/>
    <w:rsid w:val="1240514A"/>
    <w:rsid w:val="127F55DA"/>
    <w:rsid w:val="12B637D8"/>
    <w:rsid w:val="14A84368"/>
    <w:rsid w:val="14C110E6"/>
    <w:rsid w:val="164442EA"/>
    <w:rsid w:val="16A67CD9"/>
    <w:rsid w:val="170D45BB"/>
    <w:rsid w:val="17F71181"/>
    <w:rsid w:val="183738C2"/>
    <w:rsid w:val="18681F5C"/>
    <w:rsid w:val="1916783A"/>
    <w:rsid w:val="1B0B37BE"/>
    <w:rsid w:val="1BE6221C"/>
    <w:rsid w:val="1EBA0655"/>
    <w:rsid w:val="1EEF247B"/>
    <w:rsid w:val="20F13B1F"/>
    <w:rsid w:val="22EE1946"/>
    <w:rsid w:val="24537768"/>
    <w:rsid w:val="2614372D"/>
    <w:rsid w:val="268E7EFA"/>
    <w:rsid w:val="26D11D64"/>
    <w:rsid w:val="26FE34A7"/>
    <w:rsid w:val="27DD0F36"/>
    <w:rsid w:val="2828666F"/>
    <w:rsid w:val="2A06095D"/>
    <w:rsid w:val="2B6406A4"/>
    <w:rsid w:val="2B9906E9"/>
    <w:rsid w:val="2C174869"/>
    <w:rsid w:val="2D3118F0"/>
    <w:rsid w:val="2D3B7780"/>
    <w:rsid w:val="2D4D1701"/>
    <w:rsid w:val="2D810F58"/>
    <w:rsid w:val="2EB80545"/>
    <w:rsid w:val="2F400871"/>
    <w:rsid w:val="2F640AB6"/>
    <w:rsid w:val="2FD31C81"/>
    <w:rsid w:val="30255F22"/>
    <w:rsid w:val="30AF1C23"/>
    <w:rsid w:val="30B20309"/>
    <w:rsid w:val="30C83BDF"/>
    <w:rsid w:val="31094E78"/>
    <w:rsid w:val="33985D7E"/>
    <w:rsid w:val="33B70D87"/>
    <w:rsid w:val="35226E07"/>
    <w:rsid w:val="35C375C9"/>
    <w:rsid w:val="363A27BA"/>
    <w:rsid w:val="368310E8"/>
    <w:rsid w:val="39DA25E4"/>
    <w:rsid w:val="39ED36C4"/>
    <w:rsid w:val="3D1A4712"/>
    <w:rsid w:val="3D7067AB"/>
    <w:rsid w:val="3E917496"/>
    <w:rsid w:val="3EDF4162"/>
    <w:rsid w:val="3F07137F"/>
    <w:rsid w:val="3F511DCC"/>
    <w:rsid w:val="3FA51E38"/>
    <w:rsid w:val="3FE529E0"/>
    <w:rsid w:val="40633570"/>
    <w:rsid w:val="40A152B7"/>
    <w:rsid w:val="411A7D10"/>
    <w:rsid w:val="42074F5A"/>
    <w:rsid w:val="4252395C"/>
    <w:rsid w:val="43CA0D00"/>
    <w:rsid w:val="452C30B3"/>
    <w:rsid w:val="481A08B7"/>
    <w:rsid w:val="49885459"/>
    <w:rsid w:val="4B811832"/>
    <w:rsid w:val="4D5A7CB0"/>
    <w:rsid w:val="4E740216"/>
    <w:rsid w:val="4F052E8C"/>
    <w:rsid w:val="4FC735BE"/>
    <w:rsid w:val="520C26F6"/>
    <w:rsid w:val="528A5E3B"/>
    <w:rsid w:val="55206675"/>
    <w:rsid w:val="55E11BF1"/>
    <w:rsid w:val="58431BCC"/>
    <w:rsid w:val="594409C6"/>
    <w:rsid w:val="5A1D0C42"/>
    <w:rsid w:val="5D065508"/>
    <w:rsid w:val="5E8C136E"/>
    <w:rsid w:val="5EDE09E4"/>
    <w:rsid w:val="5FC777FE"/>
    <w:rsid w:val="6166245D"/>
    <w:rsid w:val="63576906"/>
    <w:rsid w:val="63D8427C"/>
    <w:rsid w:val="63D87F09"/>
    <w:rsid w:val="643A0537"/>
    <w:rsid w:val="64F156E0"/>
    <w:rsid w:val="656F5A70"/>
    <w:rsid w:val="66C86D63"/>
    <w:rsid w:val="67696942"/>
    <w:rsid w:val="67AF36EC"/>
    <w:rsid w:val="688F0AB8"/>
    <w:rsid w:val="6895191B"/>
    <w:rsid w:val="68C95943"/>
    <w:rsid w:val="68F4485B"/>
    <w:rsid w:val="696D089B"/>
    <w:rsid w:val="699E52C4"/>
    <w:rsid w:val="6A8700BC"/>
    <w:rsid w:val="6AC70E84"/>
    <w:rsid w:val="6C290A00"/>
    <w:rsid w:val="6CD824A2"/>
    <w:rsid w:val="6D874698"/>
    <w:rsid w:val="6DE91FEF"/>
    <w:rsid w:val="6F80052D"/>
    <w:rsid w:val="7004181F"/>
    <w:rsid w:val="70E77C12"/>
    <w:rsid w:val="71B82CC3"/>
    <w:rsid w:val="73E40AC9"/>
    <w:rsid w:val="73FA62F8"/>
    <w:rsid w:val="751B51E4"/>
    <w:rsid w:val="7611370B"/>
    <w:rsid w:val="764576B4"/>
    <w:rsid w:val="76CA3764"/>
    <w:rsid w:val="778F144C"/>
    <w:rsid w:val="77DA2284"/>
    <w:rsid w:val="781E4AB4"/>
    <w:rsid w:val="79C25F18"/>
    <w:rsid w:val="79D27375"/>
    <w:rsid w:val="7CCB43A4"/>
    <w:rsid w:val="7DCA5744"/>
    <w:rsid w:val="7DE069BB"/>
    <w:rsid w:val="7F8244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tabs>
        <w:tab w:val="left" w:pos="420"/>
      </w:tabs>
      <w:wordWrap w:val="0"/>
      <w:spacing w:line="400" w:lineRule="exact"/>
      <w:jc w:val="both"/>
    </w:pPr>
    <w:rPr>
      <w:rFonts w:ascii="Times New Roman" w:hAnsi="Times New Roman" w:eastAsia="宋体" w:cstheme="minorBidi"/>
      <w:kern w:val="2"/>
      <w:sz w:val="24"/>
      <w:szCs w:val="24"/>
      <w:lang w:val="en-US" w:eastAsia="zh-CN" w:bidi="ar-SA"/>
    </w:rPr>
  </w:style>
  <w:style w:type="paragraph" w:styleId="2">
    <w:name w:val="heading 1"/>
    <w:basedOn w:val="1"/>
    <w:next w:val="1"/>
    <w:autoRedefine/>
    <w:qFormat/>
    <w:uiPriority w:val="0"/>
    <w:pPr>
      <w:keepNext/>
      <w:keepLines/>
      <w:spacing w:before="340" w:after="330" w:line="576" w:lineRule="auto"/>
      <w:outlineLvl w:val="0"/>
    </w:pPr>
    <w:rPr>
      <w:b/>
      <w:kern w:val="44"/>
      <w:sz w:val="44"/>
    </w:rPr>
  </w:style>
  <w:style w:type="paragraph" w:styleId="3">
    <w:name w:val="heading 2"/>
    <w:basedOn w:val="1"/>
    <w:next w:val="1"/>
    <w:autoRedefine/>
    <w:unhideWhenUsed/>
    <w:qFormat/>
    <w:uiPriority w:val="0"/>
    <w:pPr>
      <w:keepNext/>
      <w:keepLines/>
      <w:spacing w:before="120" w:after="120" w:line="413" w:lineRule="auto"/>
      <w:outlineLvl w:val="1"/>
    </w:pPr>
    <w:rPr>
      <w:rFonts w:ascii="宋体" w:hAnsi="宋体"/>
      <w:b/>
      <w:sz w:val="32"/>
    </w:rPr>
  </w:style>
  <w:style w:type="character" w:default="1" w:styleId="7">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4">
    <w:name w:val="footer"/>
    <w:basedOn w:val="1"/>
    <w:link w:val="12"/>
    <w:autoRedefine/>
    <w:qFormat/>
    <w:uiPriority w:val="0"/>
    <w:pPr>
      <w:tabs>
        <w:tab w:val="center" w:pos="4153"/>
        <w:tab w:val="right" w:pos="8306"/>
        <w:tab w:val="clear" w:pos="420"/>
      </w:tabs>
      <w:snapToGrid w:val="0"/>
      <w:spacing w:line="240" w:lineRule="atLeast"/>
      <w:jc w:val="left"/>
    </w:pPr>
    <w:rPr>
      <w:sz w:val="18"/>
      <w:szCs w:val="18"/>
    </w:rPr>
  </w:style>
  <w:style w:type="paragraph" w:styleId="5">
    <w:name w:val="header"/>
    <w:basedOn w:val="1"/>
    <w:link w:val="11"/>
    <w:autoRedefine/>
    <w:qFormat/>
    <w:uiPriority w:val="0"/>
    <w:pPr>
      <w:pBdr>
        <w:bottom w:val="single" w:color="auto" w:sz="6" w:space="1"/>
      </w:pBdr>
      <w:tabs>
        <w:tab w:val="center" w:pos="4153"/>
        <w:tab w:val="right" w:pos="8306"/>
        <w:tab w:val="clear" w:pos="420"/>
      </w:tabs>
      <w:snapToGrid w:val="0"/>
      <w:spacing w:line="240" w:lineRule="atLeast"/>
      <w:jc w:val="center"/>
    </w:pPr>
    <w:rPr>
      <w:sz w:val="18"/>
      <w:szCs w:val="18"/>
    </w:rPr>
  </w:style>
  <w:style w:type="character" w:styleId="8">
    <w:name w:val="FollowedHyperlink"/>
    <w:basedOn w:val="7"/>
    <w:autoRedefine/>
    <w:qFormat/>
    <w:uiPriority w:val="0"/>
    <w:rPr>
      <w:color w:val="800080"/>
      <w:u w:val="single"/>
    </w:rPr>
  </w:style>
  <w:style w:type="character" w:styleId="9">
    <w:name w:val="Hyperlink"/>
    <w:basedOn w:val="7"/>
    <w:autoRedefine/>
    <w:qFormat/>
    <w:uiPriority w:val="0"/>
    <w:rPr>
      <w:color w:val="0000FF"/>
      <w:u w:val="single"/>
    </w:rPr>
  </w:style>
  <w:style w:type="paragraph" w:customStyle="1" w:styleId="10">
    <w:name w:val="样式1"/>
    <w:basedOn w:val="1"/>
    <w:autoRedefine/>
    <w:qFormat/>
    <w:uiPriority w:val="0"/>
    <w:pPr>
      <w:spacing w:before="50" w:beforeLines="50" w:after="50" w:afterLines="50"/>
      <w:jc w:val="left"/>
    </w:pPr>
    <w:rPr>
      <w:b/>
    </w:rPr>
  </w:style>
  <w:style w:type="character" w:customStyle="1" w:styleId="11">
    <w:name w:val="页眉 字符"/>
    <w:basedOn w:val="7"/>
    <w:link w:val="5"/>
    <w:autoRedefine/>
    <w:qFormat/>
    <w:uiPriority w:val="0"/>
    <w:rPr>
      <w:rFonts w:cstheme="minorBidi"/>
      <w:kern w:val="2"/>
      <w:sz w:val="18"/>
      <w:szCs w:val="18"/>
    </w:rPr>
  </w:style>
  <w:style w:type="character" w:customStyle="1" w:styleId="12">
    <w:name w:val="页脚 字符"/>
    <w:basedOn w:val="7"/>
    <w:link w:val="4"/>
    <w:autoRedefine/>
    <w:qFormat/>
    <w:uiPriority w:val="0"/>
    <w:rPr>
      <w:rFonts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454</Words>
  <Characters>2592</Characters>
  <Lines>21</Lines>
  <Paragraphs>6</Paragraphs>
  <TotalTime>184</TotalTime>
  <ScaleCrop>false</ScaleCrop>
  <LinksUpToDate>false</LinksUpToDate>
  <CharactersWithSpaces>3040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Sangfor</dc:creator>
  <cp:lastModifiedBy>SXF-Admin</cp:lastModifiedBy>
  <dcterms:modified xsi:type="dcterms:W3CDTF">2024-01-02T11:29:45Z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29A6A9032EBE4FF9857E06CF80DA6475_13</vt:lpwstr>
  </property>
</Properties>
</file>